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56B" w:rsidRDefault="00E6456B" w:rsidP="00E6456B">
      <w:pPr>
        <w:contextualSpacing/>
        <w:jc w:val="right"/>
        <w:rPr>
          <w:rFonts w:ascii="Arial" w:hAnsi="Arial" w:cs="Arial"/>
          <w:b/>
          <w:spacing w:val="20"/>
          <w:sz w:val="20"/>
          <w:szCs w:val="20"/>
        </w:rPr>
      </w:pPr>
    </w:p>
    <w:p w:rsidR="00683D04" w:rsidRDefault="00683D04" w:rsidP="00E6456B">
      <w:pPr>
        <w:contextualSpacing/>
        <w:jc w:val="right"/>
        <w:rPr>
          <w:rFonts w:ascii="Arial" w:hAnsi="Arial" w:cs="Arial"/>
          <w:b/>
          <w:spacing w:val="20"/>
          <w:sz w:val="20"/>
          <w:szCs w:val="20"/>
        </w:rPr>
      </w:pPr>
    </w:p>
    <w:p w:rsidR="00683D04" w:rsidRDefault="00683D04" w:rsidP="00E6456B">
      <w:pPr>
        <w:contextualSpacing/>
        <w:jc w:val="right"/>
        <w:rPr>
          <w:rFonts w:ascii="Arial" w:hAnsi="Arial" w:cs="Arial"/>
          <w:b/>
          <w:spacing w:val="20"/>
          <w:sz w:val="20"/>
          <w:szCs w:val="20"/>
        </w:rPr>
      </w:pPr>
    </w:p>
    <w:p w:rsidR="00E6456B" w:rsidRDefault="00E6456B" w:rsidP="00B20B9C">
      <w:pPr>
        <w:contextualSpacing/>
        <w:jc w:val="center"/>
        <w:rPr>
          <w:rFonts w:ascii="Arial" w:hAnsi="Arial" w:cs="Arial"/>
          <w:b/>
          <w:spacing w:val="20"/>
          <w:sz w:val="20"/>
          <w:szCs w:val="20"/>
        </w:rPr>
      </w:pPr>
    </w:p>
    <w:p w:rsidR="00E6456B" w:rsidRPr="00F168F1" w:rsidRDefault="00792855" w:rsidP="00B20B9C">
      <w:pPr>
        <w:contextualSpacing/>
        <w:jc w:val="center"/>
        <w:rPr>
          <w:rFonts w:ascii="Arial" w:hAnsi="Arial" w:cs="Arial"/>
          <w:b/>
          <w:spacing w:val="20"/>
          <w:sz w:val="20"/>
          <w:szCs w:val="20"/>
        </w:rPr>
      </w:pPr>
      <w:r w:rsidRPr="00CF3369">
        <w:rPr>
          <w:rFonts w:ascii="Arial" w:hAnsi="Arial" w:cs="Arial"/>
          <w:b/>
          <w:spacing w:val="20"/>
          <w:sz w:val="20"/>
          <w:szCs w:val="20"/>
        </w:rPr>
        <w:t>ТЕХНИЧЕСКА СПЕЦИФИКАЦИЯ</w:t>
      </w:r>
      <w:r w:rsidR="00E6456B">
        <w:rPr>
          <w:rFonts w:ascii="Arial" w:hAnsi="Arial" w:cs="Arial"/>
          <w:b/>
          <w:spacing w:val="20"/>
          <w:sz w:val="20"/>
          <w:szCs w:val="20"/>
        </w:rPr>
        <w:t xml:space="preserve"> </w:t>
      </w:r>
    </w:p>
    <w:p w:rsidR="005D3C14" w:rsidRPr="00CF3369" w:rsidRDefault="005D3C14" w:rsidP="00B20B9C">
      <w:pPr>
        <w:contextualSpacing/>
        <w:jc w:val="both"/>
        <w:rPr>
          <w:rFonts w:ascii="Arial" w:hAnsi="Arial" w:cs="Arial"/>
          <w:b/>
          <w:sz w:val="20"/>
          <w:szCs w:val="20"/>
        </w:rPr>
      </w:pPr>
    </w:p>
    <w:p w:rsidR="007838AB" w:rsidRPr="00EB4867" w:rsidRDefault="005D3C14" w:rsidP="00B20B9C">
      <w:pPr>
        <w:contextualSpacing/>
        <w:jc w:val="both"/>
        <w:rPr>
          <w:rFonts w:ascii="Arial" w:hAnsi="Arial" w:cs="Arial"/>
          <w:b/>
          <w:sz w:val="20"/>
          <w:szCs w:val="20"/>
        </w:rPr>
      </w:pPr>
      <w:r w:rsidRPr="005563C9">
        <w:rPr>
          <w:rFonts w:ascii="Arial" w:hAnsi="Arial" w:cs="Arial"/>
          <w:b/>
          <w:sz w:val="20"/>
          <w:szCs w:val="20"/>
        </w:rPr>
        <w:t xml:space="preserve">Обществена поръчка с предмет: </w:t>
      </w:r>
      <w:r w:rsidR="005563C9" w:rsidRPr="005563C9">
        <w:rPr>
          <w:rFonts w:ascii="Arial" w:hAnsi="Arial" w:cs="Arial"/>
          <w:b/>
          <w:sz w:val="20"/>
          <w:szCs w:val="20"/>
        </w:rPr>
        <w:t>„АВАРИЕН РЕМОНТ НА ПОКРИВ НА</w:t>
      </w:r>
      <w:r w:rsidR="00615108" w:rsidRPr="005563C9">
        <w:rPr>
          <w:rFonts w:ascii="Arial" w:hAnsi="Arial" w:cs="Arial"/>
          <w:b/>
          <w:sz w:val="20"/>
          <w:szCs w:val="20"/>
        </w:rPr>
        <w:t xml:space="preserve"> МЛАДЕЖКИ НАУЧНО - ИЗСЛЕДОВАТЕЛСКИ ЦЕНТЪР НА УНИБИТ СОФИЯ“</w:t>
      </w:r>
      <w:r w:rsidR="005563C9" w:rsidRPr="005563C9">
        <w:rPr>
          <w:rFonts w:ascii="Arial" w:hAnsi="Arial" w:cs="Arial"/>
          <w:b/>
          <w:sz w:val="20"/>
          <w:szCs w:val="20"/>
        </w:rPr>
        <w:t xml:space="preserve"> в с. Стойките област Смолян.</w:t>
      </w:r>
    </w:p>
    <w:p w:rsidR="00F10A87" w:rsidRDefault="00F10A87" w:rsidP="00B20B9C">
      <w:pPr>
        <w:contextualSpacing/>
        <w:jc w:val="both"/>
        <w:rPr>
          <w:rFonts w:ascii="Arial" w:hAnsi="Arial" w:cs="Arial"/>
          <w:b/>
          <w:sz w:val="20"/>
          <w:szCs w:val="20"/>
          <w:u w:val="single"/>
        </w:rPr>
      </w:pPr>
    </w:p>
    <w:p w:rsidR="007838AB"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Обем на извършваната работа</w:t>
      </w:r>
    </w:p>
    <w:p w:rsidR="00F10A87" w:rsidRPr="00CF3369" w:rsidRDefault="00F10A87" w:rsidP="00B20B9C">
      <w:pPr>
        <w:contextualSpacing/>
        <w:jc w:val="both"/>
        <w:rPr>
          <w:rFonts w:ascii="Arial" w:hAnsi="Arial" w:cs="Arial"/>
          <w:b/>
          <w:sz w:val="20"/>
          <w:szCs w:val="20"/>
          <w:u w:val="single"/>
        </w:rPr>
      </w:pPr>
    </w:p>
    <w:p w:rsidR="007838AB" w:rsidRPr="00CF3369" w:rsidRDefault="007838AB" w:rsidP="00B20B9C">
      <w:pPr>
        <w:contextualSpacing/>
        <w:jc w:val="both"/>
        <w:rPr>
          <w:rFonts w:ascii="Arial" w:hAnsi="Arial" w:cs="Arial"/>
          <w:sz w:val="20"/>
          <w:szCs w:val="20"/>
        </w:rPr>
      </w:pPr>
      <w:r w:rsidRPr="00CF3369">
        <w:rPr>
          <w:rFonts w:ascii="Arial" w:hAnsi="Arial" w:cs="Arial"/>
          <w:sz w:val="20"/>
          <w:szCs w:val="20"/>
        </w:rPr>
        <w:t>Изпълне</w:t>
      </w:r>
      <w:r w:rsidR="00514031" w:rsidRPr="00CF3369">
        <w:rPr>
          <w:rFonts w:ascii="Arial" w:hAnsi="Arial" w:cs="Arial"/>
          <w:sz w:val="20"/>
          <w:szCs w:val="20"/>
        </w:rPr>
        <w:t>нието на СМР е съгласно одобрен</w:t>
      </w:r>
      <w:r w:rsidRPr="00CF3369">
        <w:rPr>
          <w:rFonts w:ascii="Arial" w:hAnsi="Arial" w:cs="Arial"/>
          <w:sz w:val="20"/>
          <w:szCs w:val="20"/>
        </w:rPr>
        <w:t xml:space="preserve"> инвестиционен проект,</w:t>
      </w:r>
      <w:r w:rsidR="00514031" w:rsidRPr="00CF3369">
        <w:rPr>
          <w:rFonts w:ascii="Arial" w:hAnsi="Arial" w:cs="Arial"/>
          <w:sz w:val="20"/>
          <w:szCs w:val="20"/>
        </w:rPr>
        <w:t xml:space="preserve"> фаза „Технически“</w:t>
      </w:r>
      <w:r w:rsidR="00F10A87">
        <w:rPr>
          <w:rFonts w:ascii="Arial" w:hAnsi="Arial" w:cs="Arial"/>
          <w:sz w:val="20"/>
          <w:szCs w:val="20"/>
        </w:rPr>
        <w:t xml:space="preserve"> и проект за мълниеносна защита,</w:t>
      </w:r>
      <w:r w:rsidRPr="00CF3369">
        <w:rPr>
          <w:rFonts w:ascii="Arial" w:hAnsi="Arial" w:cs="Arial"/>
          <w:sz w:val="20"/>
          <w:szCs w:val="20"/>
        </w:rPr>
        <w:t xml:space="preserve"> </w:t>
      </w:r>
      <w:r w:rsidR="00792855" w:rsidRPr="00CF3369">
        <w:rPr>
          <w:rFonts w:ascii="Arial" w:hAnsi="Arial" w:cs="Arial"/>
          <w:sz w:val="20"/>
          <w:szCs w:val="20"/>
        </w:rPr>
        <w:t xml:space="preserve">обобщена количествена сметка </w:t>
      </w:r>
      <w:r w:rsidRPr="00CF3369">
        <w:rPr>
          <w:rFonts w:ascii="Arial" w:hAnsi="Arial" w:cs="Arial"/>
          <w:sz w:val="20"/>
          <w:szCs w:val="20"/>
        </w:rPr>
        <w:t xml:space="preserve"> и настоящата техническа спецификация. </w:t>
      </w:r>
    </w:p>
    <w:p w:rsidR="00514031" w:rsidRPr="00EB4867" w:rsidRDefault="007838AB" w:rsidP="00B20B9C">
      <w:pPr>
        <w:contextualSpacing/>
        <w:jc w:val="both"/>
        <w:rPr>
          <w:rFonts w:ascii="Arial" w:hAnsi="Arial" w:cs="Arial"/>
          <w:sz w:val="20"/>
          <w:szCs w:val="20"/>
        </w:rPr>
      </w:pPr>
      <w:r w:rsidRPr="00EB4867">
        <w:rPr>
          <w:rFonts w:ascii="Arial" w:hAnsi="Arial" w:cs="Arial"/>
          <w:sz w:val="20"/>
          <w:szCs w:val="20"/>
        </w:rPr>
        <w:t>Подадените в Кол</w:t>
      </w:r>
      <w:r w:rsidR="0093123F">
        <w:rPr>
          <w:rFonts w:ascii="Arial" w:hAnsi="Arial" w:cs="Arial"/>
          <w:sz w:val="20"/>
          <w:szCs w:val="20"/>
        </w:rPr>
        <w:t xml:space="preserve">ичествена сметка </w:t>
      </w:r>
      <w:r w:rsidRPr="00EB4867">
        <w:rPr>
          <w:rFonts w:ascii="Arial" w:hAnsi="Arial" w:cs="Arial"/>
          <w:sz w:val="20"/>
          <w:szCs w:val="20"/>
        </w:rPr>
        <w:t xml:space="preserve"> видове и количества работи</w:t>
      </w:r>
      <w:r w:rsidR="00792855" w:rsidRPr="00EB4867">
        <w:rPr>
          <w:rFonts w:ascii="Arial" w:hAnsi="Arial" w:cs="Arial"/>
          <w:sz w:val="20"/>
          <w:szCs w:val="20"/>
        </w:rPr>
        <w:t>, както и</w:t>
      </w:r>
      <w:r w:rsidRPr="00EB4867">
        <w:rPr>
          <w:rFonts w:ascii="Arial" w:hAnsi="Arial" w:cs="Arial"/>
          <w:sz w:val="20"/>
          <w:szCs w:val="20"/>
        </w:rPr>
        <w:t xml:space="preserve"> </w:t>
      </w:r>
      <w:r w:rsidR="00792855" w:rsidRPr="00EB4867">
        <w:rPr>
          <w:rFonts w:ascii="Arial" w:hAnsi="Arial" w:cs="Arial"/>
          <w:sz w:val="20"/>
          <w:szCs w:val="20"/>
        </w:rPr>
        <w:t xml:space="preserve">параметри на отделните артикули </w:t>
      </w:r>
      <w:r w:rsidRPr="00EB4867">
        <w:rPr>
          <w:rFonts w:ascii="Arial" w:hAnsi="Arial" w:cs="Arial"/>
          <w:sz w:val="20"/>
          <w:szCs w:val="20"/>
        </w:rPr>
        <w:t xml:space="preserve">са фиксирани и задължителни за изпълнение. </w:t>
      </w:r>
    </w:p>
    <w:p w:rsidR="00707CC7" w:rsidRPr="00B72A48" w:rsidRDefault="00707CC7" w:rsidP="00B20B9C">
      <w:pPr>
        <w:contextualSpacing/>
        <w:jc w:val="both"/>
        <w:rPr>
          <w:rFonts w:ascii="Arial" w:hAnsi="Arial" w:cs="Arial"/>
          <w:sz w:val="20"/>
          <w:szCs w:val="20"/>
        </w:rPr>
      </w:pPr>
      <w:r w:rsidRPr="00EB4867">
        <w:rPr>
          <w:rFonts w:ascii="Arial" w:hAnsi="Arial" w:cs="Arial"/>
          <w:sz w:val="20"/>
          <w:szCs w:val="20"/>
        </w:rPr>
        <w:t>При възникван</w:t>
      </w:r>
      <w:r w:rsidR="00EB4867" w:rsidRPr="00EB4867">
        <w:rPr>
          <w:rFonts w:ascii="Arial" w:hAnsi="Arial" w:cs="Arial"/>
          <w:sz w:val="20"/>
          <w:szCs w:val="20"/>
        </w:rPr>
        <w:t>е на необходимост от замяна</w:t>
      </w:r>
      <w:r w:rsidRPr="00EB4867">
        <w:rPr>
          <w:rFonts w:ascii="Arial" w:hAnsi="Arial" w:cs="Arial"/>
          <w:sz w:val="20"/>
          <w:szCs w:val="20"/>
        </w:rPr>
        <w:t xml:space="preserve"> на заложени</w:t>
      </w:r>
      <w:r w:rsidR="009D415D" w:rsidRPr="00EB4867">
        <w:rPr>
          <w:rFonts w:ascii="Arial" w:hAnsi="Arial" w:cs="Arial"/>
          <w:sz w:val="20"/>
          <w:szCs w:val="20"/>
        </w:rPr>
        <w:t xml:space="preserve"> в Количествената сметка</w:t>
      </w:r>
      <w:r w:rsidRPr="00EB4867">
        <w:rPr>
          <w:rFonts w:ascii="Arial" w:hAnsi="Arial" w:cs="Arial"/>
          <w:sz w:val="20"/>
          <w:szCs w:val="20"/>
        </w:rPr>
        <w:t xml:space="preserve"> </w:t>
      </w:r>
      <w:r w:rsidR="009D415D" w:rsidRPr="00EB4867">
        <w:rPr>
          <w:rFonts w:ascii="Arial" w:hAnsi="Arial" w:cs="Arial"/>
          <w:sz w:val="20"/>
          <w:szCs w:val="20"/>
        </w:rPr>
        <w:t xml:space="preserve"> </w:t>
      </w:r>
      <w:r w:rsidRPr="00EB4867">
        <w:rPr>
          <w:rFonts w:ascii="Arial" w:hAnsi="Arial" w:cs="Arial"/>
          <w:sz w:val="20"/>
          <w:szCs w:val="20"/>
        </w:rPr>
        <w:t xml:space="preserve">количества строителни </w:t>
      </w:r>
      <w:r w:rsidRPr="00C8059C">
        <w:rPr>
          <w:rFonts w:ascii="Arial" w:hAnsi="Arial" w:cs="Arial"/>
          <w:sz w:val="20"/>
          <w:szCs w:val="20"/>
        </w:rPr>
        <w:t>и монтажни работи</w:t>
      </w:r>
      <w:r w:rsidR="00BD53AE" w:rsidRPr="00C8059C">
        <w:rPr>
          <w:rFonts w:ascii="Arial" w:hAnsi="Arial" w:cs="Arial"/>
          <w:sz w:val="20"/>
          <w:szCs w:val="20"/>
        </w:rPr>
        <w:t xml:space="preserve"> и/или замяна на </w:t>
      </w:r>
      <w:r w:rsidRPr="00C8059C">
        <w:rPr>
          <w:rFonts w:ascii="Arial" w:hAnsi="Arial" w:cs="Arial"/>
          <w:sz w:val="20"/>
          <w:szCs w:val="20"/>
        </w:rPr>
        <w:t xml:space="preserve"> количества</w:t>
      </w:r>
      <w:r w:rsidR="009D415D" w:rsidRPr="00C8059C">
        <w:rPr>
          <w:rFonts w:ascii="Arial" w:hAnsi="Arial" w:cs="Arial"/>
          <w:sz w:val="20"/>
          <w:szCs w:val="20"/>
        </w:rPr>
        <w:t xml:space="preserve"> и/или видове</w:t>
      </w:r>
      <w:r w:rsidRPr="00C8059C">
        <w:rPr>
          <w:rFonts w:ascii="Arial" w:hAnsi="Arial" w:cs="Arial"/>
          <w:sz w:val="20"/>
          <w:szCs w:val="20"/>
        </w:rPr>
        <w:t xml:space="preserve"> строителни и монтажни работи</w:t>
      </w:r>
      <w:r w:rsidR="009D415D" w:rsidRPr="00C8059C">
        <w:rPr>
          <w:rFonts w:ascii="Arial" w:hAnsi="Arial" w:cs="Arial"/>
          <w:sz w:val="20"/>
          <w:szCs w:val="20"/>
        </w:rPr>
        <w:t>, същите подлежат на предварително одобрение от Възложителя и проектанта. Единичните цени на нови видове строителни и монтажни работи, непосочени в Количествената сметка се доказват от Изпълнителя</w:t>
      </w:r>
      <w:r w:rsidR="0084799E" w:rsidRPr="00C8059C">
        <w:rPr>
          <w:rFonts w:ascii="Arial" w:hAnsi="Arial" w:cs="Arial"/>
          <w:sz w:val="20"/>
          <w:szCs w:val="20"/>
        </w:rPr>
        <w:t xml:space="preserve"> </w:t>
      </w:r>
      <w:r w:rsidR="009D415D" w:rsidRPr="00C8059C">
        <w:rPr>
          <w:rFonts w:ascii="Arial" w:hAnsi="Arial" w:cs="Arial"/>
          <w:sz w:val="20"/>
          <w:szCs w:val="20"/>
        </w:rPr>
        <w:t>с анализи на единичните цени, изготвени въз основа на показателите за ценообразуване</w:t>
      </w:r>
      <w:r w:rsidR="009D415D" w:rsidRPr="00B72A48">
        <w:rPr>
          <w:rFonts w:ascii="Arial" w:hAnsi="Arial" w:cs="Arial"/>
          <w:sz w:val="20"/>
          <w:szCs w:val="20"/>
        </w:rPr>
        <w:t xml:space="preserve">, заложени в ценовата оферта на Изпълнителя. </w:t>
      </w:r>
    </w:p>
    <w:p w:rsidR="00573386" w:rsidRDefault="00B20B9C" w:rsidP="00B20B9C">
      <w:pPr>
        <w:contextualSpacing/>
        <w:jc w:val="both"/>
        <w:rPr>
          <w:rFonts w:ascii="Arial" w:hAnsi="Arial" w:cs="Arial"/>
          <w:b/>
          <w:sz w:val="20"/>
          <w:szCs w:val="20"/>
          <w:u w:val="single"/>
        </w:rPr>
      </w:pPr>
      <w:r w:rsidRPr="00CF3369">
        <w:rPr>
          <w:rFonts w:ascii="Arial" w:hAnsi="Arial" w:cs="Arial"/>
          <w:b/>
          <w:sz w:val="20"/>
          <w:szCs w:val="20"/>
          <w:u w:val="single"/>
        </w:rPr>
        <w:t>Общи данни</w:t>
      </w:r>
    </w:p>
    <w:p w:rsidR="004C49A3" w:rsidRPr="00CF3369" w:rsidRDefault="004C49A3" w:rsidP="00B20B9C">
      <w:pPr>
        <w:contextualSpacing/>
        <w:jc w:val="both"/>
        <w:rPr>
          <w:rFonts w:ascii="Arial" w:hAnsi="Arial" w:cs="Arial"/>
          <w:b/>
          <w:sz w:val="20"/>
          <w:szCs w:val="20"/>
          <w:u w:val="single"/>
        </w:rPr>
      </w:pPr>
    </w:p>
    <w:p w:rsidR="003E00CC" w:rsidRPr="00CF3369" w:rsidRDefault="00B20B9C" w:rsidP="00B20B9C">
      <w:pPr>
        <w:pStyle w:val="ListParagraph"/>
        <w:numPr>
          <w:ilvl w:val="0"/>
          <w:numId w:val="13"/>
        </w:numPr>
        <w:jc w:val="both"/>
        <w:rPr>
          <w:rFonts w:ascii="Arial" w:hAnsi="Arial" w:cs="Arial"/>
          <w:sz w:val="20"/>
          <w:szCs w:val="20"/>
        </w:rPr>
      </w:pPr>
      <w:r w:rsidRPr="00CF3369">
        <w:rPr>
          <w:rFonts w:ascii="Arial" w:hAnsi="Arial" w:cs="Arial"/>
          <w:sz w:val="20"/>
          <w:szCs w:val="20"/>
        </w:rPr>
        <w:t>Сградата е построена през 1969г. и с влизането си в експлоатация се експлоатира по предназначение за детска градина.</w:t>
      </w:r>
    </w:p>
    <w:p w:rsidR="003E00CC" w:rsidRPr="00CF3369" w:rsidRDefault="003E00CC" w:rsidP="00B20B9C">
      <w:pPr>
        <w:pStyle w:val="ListParagraph"/>
        <w:numPr>
          <w:ilvl w:val="0"/>
          <w:numId w:val="13"/>
        </w:numPr>
        <w:jc w:val="both"/>
        <w:rPr>
          <w:rFonts w:ascii="Arial" w:hAnsi="Arial" w:cs="Arial"/>
          <w:sz w:val="20"/>
          <w:szCs w:val="20"/>
        </w:rPr>
      </w:pPr>
      <w:r w:rsidRPr="00CF3369">
        <w:rPr>
          <w:rFonts w:ascii="Arial" w:hAnsi="Arial" w:cs="Arial"/>
          <w:sz w:val="20"/>
          <w:szCs w:val="20"/>
        </w:rPr>
        <w:t xml:space="preserve">Обектът </w:t>
      </w:r>
      <w:r w:rsidR="00B20B9C" w:rsidRPr="00CF3369">
        <w:rPr>
          <w:rFonts w:ascii="Arial" w:hAnsi="Arial" w:cs="Arial"/>
          <w:sz w:val="20"/>
          <w:szCs w:val="20"/>
        </w:rPr>
        <w:t>представлява съществуваща двуетажна сграда без сутерен с габаритни размери в план 29,15/15,30м. Покривът е скатен, с дървена носеща конструкция и метална обшивка.</w:t>
      </w:r>
    </w:p>
    <w:p w:rsidR="003E00CC" w:rsidRPr="00CF3369" w:rsidRDefault="00B20B9C" w:rsidP="00B20B9C">
      <w:pPr>
        <w:pStyle w:val="ListParagraph"/>
        <w:numPr>
          <w:ilvl w:val="0"/>
          <w:numId w:val="13"/>
        </w:numPr>
        <w:jc w:val="both"/>
        <w:rPr>
          <w:rFonts w:ascii="Arial" w:hAnsi="Arial" w:cs="Arial"/>
          <w:sz w:val="20"/>
          <w:szCs w:val="20"/>
        </w:rPr>
      </w:pPr>
      <w:r w:rsidRPr="00CF3369">
        <w:rPr>
          <w:rFonts w:ascii="Arial" w:hAnsi="Arial" w:cs="Arial"/>
          <w:sz w:val="20"/>
          <w:szCs w:val="20"/>
        </w:rPr>
        <w:t>Носещата конструкция на сградата е стоманобетонна, монолитна, от гредови плочи с дебелина 10(12)см и греди с размери 25/40(60)см. Вертикалните носещи елементи са монолитни стоманобетонни колони със сечения - 25/25см и масивни (външни и вътрешни тухлени зидове) с дебелина 25см. Носещите зидовете са изпълнени от плътни тухли, които са обрамчени вертикално от колони, а хоризонтално от стоманобетонови пояси и греди. Вертикалните носещи елементи - колони и греди, са разположени регулярно във вътрешността и по фасадата на сградата.</w:t>
      </w:r>
    </w:p>
    <w:p w:rsidR="003E00CC" w:rsidRPr="00CF3369" w:rsidRDefault="00B20B9C" w:rsidP="00B20B9C">
      <w:pPr>
        <w:pStyle w:val="ListParagraph"/>
        <w:numPr>
          <w:ilvl w:val="0"/>
          <w:numId w:val="13"/>
        </w:numPr>
        <w:jc w:val="both"/>
        <w:rPr>
          <w:rFonts w:ascii="Arial" w:hAnsi="Arial" w:cs="Arial"/>
          <w:sz w:val="20"/>
          <w:szCs w:val="20"/>
        </w:rPr>
      </w:pPr>
      <w:r w:rsidRPr="00CF3369">
        <w:rPr>
          <w:rFonts w:ascii="Arial" w:hAnsi="Arial" w:cs="Arial"/>
          <w:sz w:val="20"/>
          <w:szCs w:val="20"/>
        </w:rPr>
        <w:t>Вътрешните преградни зидове са неносещи, с дебелина 12см, изпълнени от решетъчни тухли.</w:t>
      </w:r>
    </w:p>
    <w:p w:rsidR="003E00CC" w:rsidRPr="00CF3369" w:rsidRDefault="00B20B9C" w:rsidP="00B20B9C">
      <w:pPr>
        <w:pStyle w:val="ListParagraph"/>
        <w:numPr>
          <w:ilvl w:val="0"/>
          <w:numId w:val="13"/>
        </w:numPr>
        <w:jc w:val="both"/>
        <w:rPr>
          <w:rFonts w:ascii="Arial" w:hAnsi="Arial" w:cs="Arial"/>
          <w:sz w:val="20"/>
          <w:szCs w:val="20"/>
        </w:rPr>
      </w:pPr>
      <w:r w:rsidRPr="00CF3369">
        <w:rPr>
          <w:rFonts w:ascii="Arial" w:hAnsi="Arial" w:cs="Arial"/>
          <w:sz w:val="20"/>
          <w:szCs w:val="20"/>
        </w:rPr>
        <w:t>Пода на първият етаж е изпълнен като бетонова настилка с дебелина 10см, предаваща товарите си директно на земната основа.</w:t>
      </w:r>
    </w:p>
    <w:p w:rsidR="003E00CC" w:rsidRPr="00CF3369" w:rsidRDefault="00B20B9C" w:rsidP="00B20B9C">
      <w:pPr>
        <w:pStyle w:val="ListParagraph"/>
        <w:numPr>
          <w:ilvl w:val="0"/>
          <w:numId w:val="13"/>
        </w:numPr>
        <w:jc w:val="both"/>
        <w:rPr>
          <w:rFonts w:ascii="Arial" w:hAnsi="Arial" w:cs="Arial"/>
          <w:sz w:val="20"/>
          <w:szCs w:val="20"/>
        </w:rPr>
      </w:pPr>
      <w:r w:rsidRPr="00CF3369">
        <w:rPr>
          <w:rFonts w:ascii="Arial" w:hAnsi="Arial" w:cs="Arial"/>
          <w:sz w:val="20"/>
          <w:szCs w:val="20"/>
        </w:rPr>
        <w:t>Сградата е фундирана на монолитно изпълнени ивични фундаменти от бутобетон с дълбочина на стъпване ~80 см от ниво терен, които са реализирани в двете посоки под всички масивни тухлени зидове.</w:t>
      </w:r>
    </w:p>
    <w:p w:rsidR="003E00CC" w:rsidRPr="00CF3369" w:rsidRDefault="00B20B9C" w:rsidP="00B20B9C">
      <w:pPr>
        <w:pStyle w:val="ListParagraph"/>
        <w:numPr>
          <w:ilvl w:val="0"/>
          <w:numId w:val="13"/>
        </w:numPr>
        <w:jc w:val="both"/>
        <w:rPr>
          <w:rFonts w:ascii="Arial" w:hAnsi="Arial" w:cs="Arial"/>
          <w:sz w:val="20"/>
          <w:szCs w:val="20"/>
        </w:rPr>
      </w:pPr>
      <w:r w:rsidRPr="00CF3369">
        <w:rPr>
          <w:rFonts w:ascii="Arial" w:hAnsi="Arial" w:cs="Arial"/>
          <w:sz w:val="20"/>
          <w:szCs w:val="20"/>
        </w:rPr>
        <w:t xml:space="preserve">Всички фасади са измазани с вароциментова мазилка. </w:t>
      </w:r>
    </w:p>
    <w:p w:rsidR="00B20B9C" w:rsidRPr="00CF3369" w:rsidRDefault="003E00CC" w:rsidP="00B20B9C">
      <w:pPr>
        <w:pStyle w:val="ListParagraph"/>
        <w:numPr>
          <w:ilvl w:val="0"/>
          <w:numId w:val="13"/>
        </w:numPr>
        <w:jc w:val="both"/>
        <w:rPr>
          <w:rFonts w:ascii="Arial" w:hAnsi="Arial" w:cs="Arial"/>
          <w:sz w:val="20"/>
          <w:szCs w:val="20"/>
        </w:rPr>
      </w:pPr>
      <w:r w:rsidRPr="00CF3369">
        <w:rPr>
          <w:rFonts w:ascii="Arial" w:hAnsi="Arial" w:cs="Arial"/>
          <w:sz w:val="20"/>
          <w:szCs w:val="20"/>
        </w:rPr>
        <w:t>Дограмата на сградата е стара</w:t>
      </w:r>
      <w:r w:rsidR="00B20B9C" w:rsidRPr="00CF3369">
        <w:rPr>
          <w:rFonts w:ascii="Arial" w:hAnsi="Arial" w:cs="Arial"/>
          <w:sz w:val="20"/>
          <w:szCs w:val="20"/>
        </w:rPr>
        <w:t xml:space="preserve"> дървена двукатна дограма за прозорците и метални входни врати.</w:t>
      </w:r>
    </w:p>
    <w:p w:rsidR="00B20B9C" w:rsidRPr="00CF3369" w:rsidRDefault="00B20B9C" w:rsidP="00B20B9C">
      <w:pPr>
        <w:contextualSpacing/>
        <w:jc w:val="both"/>
        <w:rPr>
          <w:rFonts w:ascii="Arial" w:hAnsi="Arial" w:cs="Arial"/>
          <w:b/>
          <w:sz w:val="20"/>
          <w:szCs w:val="20"/>
          <w:u w:val="single"/>
        </w:rPr>
      </w:pPr>
    </w:p>
    <w:p w:rsidR="00B20B9C" w:rsidRPr="00CF3369" w:rsidRDefault="00B20B9C" w:rsidP="00B20B9C">
      <w:pPr>
        <w:contextualSpacing/>
        <w:jc w:val="both"/>
        <w:rPr>
          <w:rFonts w:ascii="Arial" w:hAnsi="Arial" w:cs="Arial"/>
          <w:b/>
          <w:sz w:val="20"/>
          <w:szCs w:val="20"/>
          <w:u w:val="single"/>
        </w:rPr>
      </w:pPr>
      <w:r w:rsidRPr="00CF3369">
        <w:rPr>
          <w:rFonts w:ascii="Arial" w:hAnsi="Arial" w:cs="Arial"/>
          <w:b/>
          <w:sz w:val="20"/>
          <w:szCs w:val="20"/>
          <w:u w:val="single"/>
        </w:rPr>
        <w:t>Специфични изисквания към предвидените за изпълнение строително – монтажни работи</w:t>
      </w:r>
    </w:p>
    <w:p w:rsidR="00B20B9C" w:rsidRPr="00CF3369" w:rsidRDefault="00B20B9C" w:rsidP="00B20B9C">
      <w:pPr>
        <w:contextualSpacing/>
        <w:jc w:val="both"/>
        <w:rPr>
          <w:rFonts w:ascii="Arial" w:hAnsi="Arial" w:cs="Arial"/>
          <w:sz w:val="20"/>
          <w:szCs w:val="20"/>
        </w:rPr>
      </w:pPr>
    </w:p>
    <w:p w:rsidR="003E00CC" w:rsidRDefault="00D467EA" w:rsidP="004D2BD9">
      <w:pPr>
        <w:pStyle w:val="ListParagraph"/>
        <w:numPr>
          <w:ilvl w:val="0"/>
          <w:numId w:val="2"/>
        </w:numPr>
        <w:ind w:left="426" w:hanging="426"/>
        <w:jc w:val="both"/>
        <w:rPr>
          <w:rFonts w:ascii="Arial" w:hAnsi="Arial" w:cs="Arial"/>
          <w:b/>
          <w:sz w:val="22"/>
          <w:szCs w:val="22"/>
        </w:rPr>
      </w:pPr>
      <w:r>
        <w:rPr>
          <w:rFonts w:ascii="Arial" w:hAnsi="Arial" w:cs="Arial"/>
          <w:b/>
          <w:sz w:val="22"/>
          <w:szCs w:val="22"/>
        </w:rPr>
        <w:t>Организация на строителната площадка</w:t>
      </w:r>
    </w:p>
    <w:p w:rsidR="004C49A3" w:rsidRPr="00CF3369" w:rsidRDefault="004C49A3" w:rsidP="004C49A3">
      <w:pPr>
        <w:pStyle w:val="ListParagraph"/>
        <w:ind w:left="426"/>
        <w:jc w:val="both"/>
        <w:rPr>
          <w:rFonts w:ascii="Arial" w:hAnsi="Arial" w:cs="Arial"/>
          <w:b/>
          <w:sz w:val="22"/>
          <w:szCs w:val="22"/>
        </w:rPr>
      </w:pPr>
    </w:p>
    <w:p w:rsidR="003E00CC" w:rsidRPr="00CF3369" w:rsidRDefault="00792855" w:rsidP="003E00CC">
      <w:pPr>
        <w:pStyle w:val="ListParagraph"/>
        <w:numPr>
          <w:ilvl w:val="1"/>
          <w:numId w:val="2"/>
        </w:numPr>
        <w:jc w:val="both"/>
        <w:rPr>
          <w:rFonts w:ascii="Arial" w:hAnsi="Arial" w:cs="Arial"/>
          <w:b/>
          <w:sz w:val="20"/>
          <w:szCs w:val="20"/>
        </w:rPr>
      </w:pPr>
      <w:r w:rsidRPr="00CF3369">
        <w:rPr>
          <w:rFonts w:ascii="Arial" w:hAnsi="Arial" w:cs="Arial"/>
          <w:sz w:val="20"/>
          <w:szCs w:val="20"/>
        </w:rPr>
        <w:t>Обектът</w:t>
      </w:r>
      <w:r w:rsidR="00050B61" w:rsidRPr="00CF3369">
        <w:rPr>
          <w:rFonts w:ascii="Arial" w:hAnsi="Arial" w:cs="Arial"/>
          <w:sz w:val="20"/>
          <w:szCs w:val="20"/>
        </w:rPr>
        <w:t xml:space="preserve"> е </w:t>
      </w:r>
      <w:r w:rsidR="00407128" w:rsidRPr="00CF3369">
        <w:rPr>
          <w:rFonts w:ascii="Arial" w:hAnsi="Arial" w:cs="Arial"/>
          <w:sz w:val="20"/>
          <w:szCs w:val="20"/>
        </w:rPr>
        <w:t xml:space="preserve">разположен </w:t>
      </w:r>
      <w:r w:rsidR="003E00CC" w:rsidRPr="00CF3369">
        <w:rPr>
          <w:rFonts w:ascii="Arial" w:hAnsi="Arial" w:cs="Arial"/>
          <w:sz w:val="20"/>
          <w:szCs w:val="20"/>
        </w:rPr>
        <w:t>с. Стойките, община Смолян</w:t>
      </w:r>
      <w:r w:rsidR="00407128" w:rsidRPr="00CF3369">
        <w:rPr>
          <w:rFonts w:ascii="Arial" w:hAnsi="Arial" w:cs="Arial"/>
          <w:sz w:val="20"/>
          <w:szCs w:val="20"/>
        </w:rPr>
        <w:t xml:space="preserve">, </w:t>
      </w:r>
      <w:r w:rsidR="003E00CC" w:rsidRPr="00CF3369">
        <w:rPr>
          <w:rFonts w:ascii="Arial" w:hAnsi="Arial" w:cs="Arial"/>
          <w:sz w:val="20"/>
          <w:szCs w:val="20"/>
        </w:rPr>
        <w:t xml:space="preserve">и </w:t>
      </w:r>
      <w:r w:rsidR="009D415D" w:rsidRPr="00CF3369">
        <w:rPr>
          <w:rFonts w:ascii="Arial" w:hAnsi="Arial" w:cs="Arial"/>
          <w:sz w:val="20"/>
          <w:szCs w:val="20"/>
        </w:rPr>
        <w:t xml:space="preserve">е необходимо да се вземат съответни </w:t>
      </w:r>
      <w:r w:rsidR="00050B61" w:rsidRPr="00CF3369">
        <w:rPr>
          <w:rFonts w:ascii="Arial" w:hAnsi="Arial" w:cs="Arial"/>
          <w:sz w:val="20"/>
          <w:szCs w:val="20"/>
        </w:rPr>
        <w:t xml:space="preserve">мерки за </w:t>
      </w:r>
      <w:r w:rsidR="009F21EB" w:rsidRPr="00CF3369">
        <w:rPr>
          <w:rFonts w:ascii="Arial" w:hAnsi="Arial" w:cs="Arial"/>
          <w:sz w:val="20"/>
          <w:szCs w:val="20"/>
        </w:rPr>
        <w:t>обезопасяване и поддържане на добра хи</w:t>
      </w:r>
      <w:r w:rsidR="00FC42E9" w:rsidRPr="00CF3369">
        <w:rPr>
          <w:rFonts w:ascii="Arial" w:hAnsi="Arial" w:cs="Arial"/>
          <w:sz w:val="20"/>
          <w:szCs w:val="20"/>
        </w:rPr>
        <w:t>г</w:t>
      </w:r>
      <w:r w:rsidR="009F21EB" w:rsidRPr="00CF3369">
        <w:rPr>
          <w:rFonts w:ascii="Arial" w:hAnsi="Arial" w:cs="Arial"/>
          <w:sz w:val="20"/>
          <w:szCs w:val="20"/>
        </w:rPr>
        <w:t xml:space="preserve">иена </w:t>
      </w:r>
      <w:r w:rsidR="00407128" w:rsidRPr="00CF3369">
        <w:rPr>
          <w:rFonts w:ascii="Arial" w:hAnsi="Arial" w:cs="Arial"/>
          <w:sz w:val="20"/>
          <w:szCs w:val="20"/>
        </w:rPr>
        <w:t xml:space="preserve">и безопасност </w:t>
      </w:r>
      <w:r w:rsidR="009F21EB" w:rsidRPr="00CF3369">
        <w:rPr>
          <w:rFonts w:ascii="Arial" w:hAnsi="Arial" w:cs="Arial"/>
          <w:sz w:val="20"/>
          <w:szCs w:val="20"/>
        </w:rPr>
        <w:t>на обекта през целия срок</w:t>
      </w:r>
      <w:r w:rsidR="009D415D" w:rsidRPr="00CF3369">
        <w:rPr>
          <w:rFonts w:ascii="Arial" w:hAnsi="Arial" w:cs="Arial"/>
          <w:sz w:val="20"/>
          <w:szCs w:val="20"/>
        </w:rPr>
        <w:t xml:space="preserve"> на строителство съгласно Наредба № 2 за минимални изисквания за здравословни и безопасни условия на труд при СМР“. </w:t>
      </w:r>
    </w:p>
    <w:p w:rsidR="003E00CC" w:rsidRPr="00CF3369" w:rsidRDefault="009D415D" w:rsidP="003E00CC">
      <w:pPr>
        <w:pStyle w:val="ListParagraph"/>
        <w:numPr>
          <w:ilvl w:val="1"/>
          <w:numId w:val="2"/>
        </w:numPr>
        <w:jc w:val="both"/>
        <w:rPr>
          <w:rFonts w:ascii="Arial" w:hAnsi="Arial" w:cs="Arial"/>
          <w:b/>
          <w:sz w:val="20"/>
          <w:szCs w:val="20"/>
        </w:rPr>
      </w:pPr>
      <w:r w:rsidRPr="00CF3369">
        <w:rPr>
          <w:rFonts w:ascii="Arial" w:hAnsi="Arial" w:cs="Arial"/>
          <w:sz w:val="20"/>
          <w:szCs w:val="20"/>
        </w:rPr>
        <w:t>Мерките, които трябва да се предприемат за осигуряване на здравословни и безопасни условия на труд са подробно разработени в част ПБЗ на проекта, като Изпълнителят трябва да доразработи ПБЗ в съответствие със собствената си работна програма и наличното оборудване. ПБЗ да се актуализира при необходимост, но не по-рядко от всеки две седмици.</w:t>
      </w:r>
    </w:p>
    <w:p w:rsidR="003774B5" w:rsidRPr="00CF3369" w:rsidRDefault="003774B5" w:rsidP="003E00CC">
      <w:pPr>
        <w:pStyle w:val="ListParagraph"/>
        <w:numPr>
          <w:ilvl w:val="1"/>
          <w:numId w:val="2"/>
        </w:numPr>
        <w:jc w:val="both"/>
        <w:rPr>
          <w:rFonts w:ascii="Arial" w:hAnsi="Arial" w:cs="Arial"/>
          <w:b/>
          <w:sz w:val="20"/>
          <w:szCs w:val="20"/>
        </w:rPr>
      </w:pPr>
      <w:r w:rsidRPr="00CF3369">
        <w:rPr>
          <w:rFonts w:ascii="Arial" w:hAnsi="Arial" w:cs="Arial"/>
          <w:sz w:val="20"/>
          <w:szCs w:val="20"/>
        </w:rPr>
        <w:t>Съгласно разпоредбите на Закона за здравословни и безопасни условия на труд (ЗБУТ), Изпълнителят трябва да изготви оценка на риска за дадения строителен обект.</w:t>
      </w:r>
    </w:p>
    <w:p w:rsidR="009F21EB" w:rsidRPr="00CF3369" w:rsidRDefault="009F21EB" w:rsidP="00B20B9C">
      <w:pPr>
        <w:contextualSpacing/>
        <w:jc w:val="both"/>
        <w:rPr>
          <w:rFonts w:ascii="Arial" w:hAnsi="Arial" w:cs="Arial"/>
          <w:sz w:val="20"/>
          <w:szCs w:val="20"/>
        </w:rPr>
      </w:pPr>
    </w:p>
    <w:p w:rsidR="00050B61" w:rsidRDefault="00050B61" w:rsidP="004D2BD9">
      <w:pPr>
        <w:pStyle w:val="ListParagraph"/>
        <w:numPr>
          <w:ilvl w:val="0"/>
          <w:numId w:val="2"/>
        </w:numPr>
        <w:ind w:left="426" w:hanging="426"/>
        <w:jc w:val="both"/>
        <w:rPr>
          <w:rFonts w:ascii="Arial" w:hAnsi="Arial" w:cs="Arial"/>
          <w:b/>
          <w:sz w:val="22"/>
          <w:szCs w:val="22"/>
        </w:rPr>
      </w:pPr>
      <w:r w:rsidRPr="00CF3369">
        <w:rPr>
          <w:rFonts w:ascii="Arial" w:hAnsi="Arial" w:cs="Arial"/>
          <w:b/>
          <w:sz w:val="22"/>
          <w:szCs w:val="22"/>
        </w:rPr>
        <w:t>Покрив</w:t>
      </w:r>
    </w:p>
    <w:p w:rsidR="004C49A3" w:rsidRPr="00CF3369" w:rsidRDefault="004C49A3" w:rsidP="004C49A3">
      <w:pPr>
        <w:pStyle w:val="ListParagraph"/>
        <w:ind w:left="426"/>
        <w:jc w:val="both"/>
        <w:rPr>
          <w:rFonts w:ascii="Arial" w:hAnsi="Arial" w:cs="Arial"/>
          <w:b/>
          <w:sz w:val="22"/>
          <w:szCs w:val="22"/>
        </w:rPr>
      </w:pPr>
    </w:p>
    <w:p w:rsidR="0047668E" w:rsidRPr="00CF3369" w:rsidRDefault="0047668E" w:rsidP="00F1497B">
      <w:pPr>
        <w:pStyle w:val="ListParagraph"/>
        <w:numPr>
          <w:ilvl w:val="1"/>
          <w:numId w:val="2"/>
        </w:numPr>
        <w:jc w:val="both"/>
        <w:rPr>
          <w:rFonts w:ascii="Arial" w:hAnsi="Arial" w:cs="Arial"/>
          <w:sz w:val="20"/>
          <w:szCs w:val="20"/>
        </w:rPr>
      </w:pPr>
      <w:r w:rsidRPr="00CF3369">
        <w:rPr>
          <w:rFonts w:ascii="Arial" w:hAnsi="Arial" w:cs="Arial"/>
          <w:sz w:val="20"/>
          <w:szCs w:val="20"/>
        </w:rPr>
        <w:t xml:space="preserve">Покривът на сградата е многоскатен с дървена конструкция. Покривното покритие е </w:t>
      </w:r>
      <w:r w:rsidR="00F1497B" w:rsidRPr="00CF3369">
        <w:rPr>
          <w:rFonts w:ascii="Arial" w:hAnsi="Arial" w:cs="Arial"/>
          <w:sz w:val="20"/>
          <w:szCs w:val="20"/>
        </w:rPr>
        <w:t xml:space="preserve">от </w:t>
      </w:r>
      <w:r w:rsidR="000275A9" w:rsidRPr="00CF3369">
        <w:rPr>
          <w:rFonts w:ascii="Arial" w:hAnsi="Arial" w:cs="Arial"/>
          <w:sz w:val="20"/>
          <w:szCs w:val="20"/>
        </w:rPr>
        <w:t xml:space="preserve">скопчана </w:t>
      </w:r>
      <w:r w:rsidR="00F1497B" w:rsidRPr="00CF3369">
        <w:rPr>
          <w:rFonts w:ascii="Arial" w:hAnsi="Arial" w:cs="Arial"/>
          <w:sz w:val="20"/>
          <w:szCs w:val="20"/>
        </w:rPr>
        <w:t>поцинкована</w:t>
      </w:r>
      <w:r w:rsidR="000275A9" w:rsidRPr="00CF3369">
        <w:rPr>
          <w:rFonts w:ascii="Arial" w:hAnsi="Arial" w:cs="Arial"/>
          <w:sz w:val="20"/>
          <w:szCs w:val="20"/>
        </w:rPr>
        <w:t xml:space="preserve"> ламарина</w:t>
      </w:r>
      <w:r w:rsidRPr="00CF3369">
        <w:rPr>
          <w:rFonts w:ascii="Arial" w:hAnsi="Arial" w:cs="Arial"/>
          <w:sz w:val="20"/>
          <w:szCs w:val="20"/>
        </w:rPr>
        <w:t xml:space="preserve"> </w:t>
      </w:r>
      <w:r w:rsidR="00F1497B" w:rsidRPr="00CF3369">
        <w:rPr>
          <w:rFonts w:ascii="Arial" w:hAnsi="Arial" w:cs="Arial"/>
          <w:sz w:val="20"/>
          <w:szCs w:val="20"/>
        </w:rPr>
        <w:t xml:space="preserve">положена </w:t>
      </w:r>
      <w:r w:rsidRPr="00CF3369">
        <w:rPr>
          <w:rFonts w:ascii="Arial" w:hAnsi="Arial" w:cs="Arial"/>
          <w:sz w:val="20"/>
          <w:szCs w:val="20"/>
        </w:rPr>
        <w:t xml:space="preserve">върху дъсчена обшивка. Таванското помещение е неизползваемо, като осигурява достъп до покрива през </w:t>
      </w:r>
      <w:r w:rsidR="00533A30" w:rsidRPr="00CF3369">
        <w:rPr>
          <w:rFonts w:ascii="Arial" w:hAnsi="Arial" w:cs="Arial"/>
          <w:sz w:val="20"/>
          <w:szCs w:val="20"/>
        </w:rPr>
        <w:t>капандура;</w:t>
      </w:r>
    </w:p>
    <w:p w:rsidR="0047668E" w:rsidRPr="00CF3369" w:rsidRDefault="0047668E" w:rsidP="00F1497B">
      <w:pPr>
        <w:pStyle w:val="ListParagraph"/>
        <w:numPr>
          <w:ilvl w:val="1"/>
          <w:numId w:val="2"/>
        </w:numPr>
        <w:jc w:val="both"/>
        <w:rPr>
          <w:rFonts w:ascii="Arial" w:hAnsi="Arial" w:cs="Arial"/>
          <w:sz w:val="20"/>
          <w:szCs w:val="20"/>
        </w:rPr>
      </w:pPr>
      <w:r w:rsidRPr="00CF3369">
        <w:rPr>
          <w:rFonts w:ascii="Arial" w:hAnsi="Arial" w:cs="Arial"/>
          <w:sz w:val="20"/>
          <w:szCs w:val="20"/>
        </w:rPr>
        <w:t>На места по покрива са констатирани течове. Цялата дъсчената обшивка е изгнила и е за подмяна. Има изгнили дървени греди като изгнилите п</w:t>
      </w:r>
      <w:r w:rsidR="008626FD" w:rsidRPr="00CF3369">
        <w:rPr>
          <w:rFonts w:ascii="Arial" w:hAnsi="Arial" w:cs="Arial"/>
          <w:sz w:val="20"/>
          <w:szCs w:val="20"/>
        </w:rPr>
        <w:t>одлежат на подмяна с нов импрегниран иглолистен материал, II-ра категория, влажност &lt;2</w:t>
      </w:r>
      <w:r w:rsidR="00F526AA">
        <w:rPr>
          <w:rFonts w:ascii="Arial" w:hAnsi="Arial" w:cs="Arial"/>
          <w:sz w:val="20"/>
          <w:szCs w:val="20"/>
        </w:rPr>
        <w:t>5</w:t>
      </w:r>
      <w:r w:rsidR="008626FD" w:rsidRPr="00CF3369">
        <w:rPr>
          <w:rFonts w:ascii="Arial" w:hAnsi="Arial" w:cs="Arial"/>
          <w:sz w:val="20"/>
          <w:szCs w:val="20"/>
        </w:rPr>
        <w:t>%</w:t>
      </w:r>
      <w:r w:rsidR="00533A30" w:rsidRPr="00CF3369">
        <w:rPr>
          <w:rFonts w:ascii="Arial" w:hAnsi="Arial" w:cs="Arial"/>
          <w:sz w:val="20"/>
          <w:szCs w:val="20"/>
        </w:rPr>
        <w:t>;</w:t>
      </w:r>
    </w:p>
    <w:p w:rsidR="00F1497B" w:rsidRDefault="00F1497B" w:rsidP="00F1497B">
      <w:pPr>
        <w:pStyle w:val="ListParagraph"/>
        <w:numPr>
          <w:ilvl w:val="1"/>
          <w:numId w:val="2"/>
        </w:numPr>
        <w:jc w:val="both"/>
        <w:rPr>
          <w:rFonts w:ascii="Arial" w:hAnsi="Arial" w:cs="Arial"/>
          <w:sz w:val="20"/>
          <w:szCs w:val="20"/>
        </w:rPr>
      </w:pPr>
      <w:r w:rsidRPr="00CF3369">
        <w:rPr>
          <w:rFonts w:ascii="Arial" w:hAnsi="Arial" w:cs="Arial"/>
          <w:sz w:val="20"/>
          <w:szCs w:val="20"/>
        </w:rPr>
        <w:lastRenderedPageBreak/>
        <w:t>Поетапно разкриване покрив</w:t>
      </w:r>
      <w:r w:rsidR="00F44A55">
        <w:rPr>
          <w:rFonts w:ascii="Arial" w:hAnsi="Arial" w:cs="Arial"/>
          <w:sz w:val="20"/>
          <w:szCs w:val="20"/>
        </w:rPr>
        <w:t xml:space="preserve">, </w:t>
      </w:r>
      <w:r w:rsidR="00A87E93">
        <w:rPr>
          <w:rFonts w:ascii="Arial" w:hAnsi="Arial" w:cs="Arial"/>
          <w:sz w:val="20"/>
          <w:szCs w:val="20"/>
        </w:rPr>
        <w:t xml:space="preserve">като се вземат мерки за </w:t>
      </w:r>
      <w:r w:rsidR="00F44A55">
        <w:rPr>
          <w:rFonts w:ascii="Arial" w:hAnsi="Arial" w:cs="Arial"/>
          <w:sz w:val="20"/>
          <w:szCs w:val="20"/>
        </w:rPr>
        <w:t xml:space="preserve">да се предотврати </w:t>
      </w:r>
      <w:r w:rsidR="00A87E93">
        <w:rPr>
          <w:rFonts w:ascii="Arial" w:hAnsi="Arial" w:cs="Arial"/>
          <w:sz w:val="20"/>
          <w:szCs w:val="20"/>
        </w:rPr>
        <w:t xml:space="preserve">наводняване на помещенията от дъжд </w:t>
      </w:r>
      <w:r w:rsidRPr="00CF3369">
        <w:rPr>
          <w:rFonts w:ascii="Arial" w:hAnsi="Arial" w:cs="Arial"/>
          <w:sz w:val="20"/>
          <w:szCs w:val="20"/>
        </w:rPr>
        <w:t>. Почистване покривни равнини. Демонтаж ламаринени и дъсчени обшивки,</w:t>
      </w:r>
      <w:r w:rsidR="006C758E">
        <w:rPr>
          <w:rFonts w:ascii="Arial" w:hAnsi="Arial" w:cs="Arial"/>
          <w:sz w:val="20"/>
          <w:szCs w:val="20"/>
        </w:rPr>
        <w:t>олуци,</w:t>
      </w:r>
      <w:r w:rsidRPr="00CF3369">
        <w:rPr>
          <w:rFonts w:ascii="Arial" w:hAnsi="Arial" w:cs="Arial"/>
          <w:sz w:val="20"/>
          <w:szCs w:val="20"/>
        </w:rPr>
        <w:t xml:space="preserve"> изолации и други;</w:t>
      </w:r>
    </w:p>
    <w:p w:rsidR="00F44A55" w:rsidRPr="00A87E93" w:rsidRDefault="00F44A55" w:rsidP="00F1497B">
      <w:pPr>
        <w:pStyle w:val="ListParagraph"/>
        <w:numPr>
          <w:ilvl w:val="1"/>
          <w:numId w:val="2"/>
        </w:numPr>
        <w:jc w:val="both"/>
        <w:rPr>
          <w:rFonts w:ascii="Arial" w:hAnsi="Arial" w:cs="Arial"/>
          <w:sz w:val="20"/>
          <w:szCs w:val="20"/>
        </w:rPr>
      </w:pPr>
      <w:r>
        <w:rPr>
          <w:rFonts w:ascii="Arial" w:hAnsi="Arial" w:cs="Arial"/>
          <w:sz w:val="20"/>
          <w:szCs w:val="20"/>
        </w:rPr>
        <w:t>Доставка и монтаж върху дървените</w:t>
      </w:r>
      <w:r w:rsidR="00A87E93">
        <w:rPr>
          <w:rFonts w:ascii="Arial" w:hAnsi="Arial" w:cs="Arial"/>
          <w:sz w:val="20"/>
          <w:szCs w:val="20"/>
        </w:rPr>
        <w:t xml:space="preserve"> ребра на а</w:t>
      </w:r>
      <w:r w:rsidR="00A87E93" w:rsidRPr="00BC1C36">
        <w:rPr>
          <w:rFonts w:ascii="Arial" w:hAnsi="Arial" w:cs="Arial"/>
          <w:sz w:val="18"/>
          <w:szCs w:val="18"/>
        </w:rPr>
        <w:t>нтикондензно, паропропускливо, водонепромокаемо фолио</w:t>
      </w:r>
      <w:r w:rsidR="00A87E93">
        <w:rPr>
          <w:rFonts w:ascii="Arial" w:hAnsi="Arial" w:cs="Arial"/>
          <w:sz w:val="18"/>
          <w:szCs w:val="18"/>
        </w:rPr>
        <w:t>, посредством такер или пирони с плоска глава по цялата площ на покрива;</w:t>
      </w:r>
    </w:p>
    <w:p w:rsidR="00A87E93" w:rsidRPr="00CF3369" w:rsidRDefault="00A87E93" w:rsidP="00F1497B">
      <w:pPr>
        <w:pStyle w:val="ListParagraph"/>
        <w:numPr>
          <w:ilvl w:val="1"/>
          <w:numId w:val="2"/>
        </w:numPr>
        <w:jc w:val="both"/>
        <w:rPr>
          <w:rFonts w:ascii="Arial" w:hAnsi="Arial" w:cs="Arial"/>
          <w:sz w:val="20"/>
          <w:szCs w:val="20"/>
        </w:rPr>
      </w:pPr>
      <w:r>
        <w:rPr>
          <w:rFonts w:ascii="Arial" w:hAnsi="Arial" w:cs="Arial"/>
          <w:sz w:val="20"/>
          <w:szCs w:val="20"/>
        </w:rPr>
        <w:t xml:space="preserve">Доставка и монтаж на </w:t>
      </w:r>
      <w:r w:rsidRPr="00CF3369">
        <w:rPr>
          <w:rFonts w:ascii="Arial" w:hAnsi="Arial" w:cs="Arial"/>
          <w:sz w:val="20"/>
          <w:szCs w:val="20"/>
        </w:rPr>
        <w:t xml:space="preserve">дървени греди </w:t>
      </w:r>
      <w:r>
        <w:rPr>
          <w:rFonts w:ascii="Arial" w:hAnsi="Arial" w:cs="Arial"/>
          <w:sz w:val="20"/>
          <w:szCs w:val="20"/>
        </w:rPr>
        <w:t xml:space="preserve">с размери 6/6см. от </w:t>
      </w:r>
      <w:r w:rsidRPr="00CF3369">
        <w:rPr>
          <w:rFonts w:ascii="Arial" w:hAnsi="Arial" w:cs="Arial"/>
          <w:sz w:val="20"/>
          <w:szCs w:val="20"/>
        </w:rPr>
        <w:t>импрегниран иглолистен материал, II-ра категория, влажност &lt;2</w:t>
      </w:r>
      <w:r>
        <w:rPr>
          <w:rFonts w:ascii="Arial" w:hAnsi="Arial" w:cs="Arial"/>
          <w:sz w:val="20"/>
          <w:szCs w:val="20"/>
        </w:rPr>
        <w:t>5</w:t>
      </w:r>
      <w:r w:rsidRPr="00CF3369">
        <w:rPr>
          <w:rFonts w:ascii="Arial" w:hAnsi="Arial" w:cs="Arial"/>
          <w:sz w:val="20"/>
          <w:szCs w:val="20"/>
        </w:rPr>
        <w:t>%</w:t>
      </w:r>
      <w:r>
        <w:rPr>
          <w:rFonts w:ascii="Arial" w:hAnsi="Arial" w:cs="Arial"/>
          <w:sz w:val="20"/>
          <w:szCs w:val="20"/>
        </w:rPr>
        <w:t xml:space="preserve"> за осигуряване на вентилаци. Монтират се върху фолиото и съответно дървените ребра, по дължина на ребрата;</w:t>
      </w:r>
      <w:r w:rsidRPr="00CF3369">
        <w:rPr>
          <w:rFonts w:ascii="Arial" w:hAnsi="Arial" w:cs="Arial"/>
          <w:sz w:val="20"/>
          <w:szCs w:val="20"/>
        </w:rPr>
        <w:t xml:space="preserve"> </w:t>
      </w:r>
    </w:p>
    <w:p w:rsidR="0047668E" w:rsidRDefault="0047668E" w:rsidP="00F1497B">
      <w:pPr>
        <w:pStyle w:val="ListParagraph"/>
        <w:numPr>
          <w:ilvl w:val="1"/>
          <w:numId w:val="2"/>
        </w:numPr>
        <w:jc w:val="both"/>
        <w:rPr>
          <w:rFonts w:ascii="Arial" w:hAnsi="Arial" w:cs="Arial"/>
          <w:sz w:val="20"/>
          <w:szCs w:val="20"/>
        </w:rPr>
      </w:pPr>
      <w:r w:rsidRPr="00CF3369">
        <w:rPr>
          <w:rFonts w:ascii="Arial" w:hAnsi="Arial" w:cs="Arial"/>
          <w:sz w:val="20"/>
          <w:szCs w:val="20"/>
        </w:rPr>
        <w:t xml:space="preserve">Доставка и монтаж на нова дъсчена </w:t>
      </w:r>
      <w:r w:rsidR="008626FD" w:rsidRPr="00CF3369">
        <w:rPr>
          <w:rFonts w:ascii="Arial" w:hAnsi="Arial" w:cs="Arial"/>
          <w:sz w:val="20"/>
          <w:szCs w:val="20"/>
        </w:rPr>
        <w:t xml:space="preserve">обшивка </w:t>
      </w:r>
      <w:r w:rsidR="00696051">
        <w:rPr>
          <w:rFonts w:ascii="Arial" w:hAnsi="Arial" w:cs="Arial"/>
          <w:sz w:val="20"/>
          <w:szCs w:val="20"/>
        </w:rPr>
        <w:t xml:space="preserve">от </w:t>
      </w:r>
      <w:r w:rsidR="00696051" w:rsidRPr="00BC1C36">
        <w:rPr>
          <w:rFonts w:ascii="Arial" w:hAnsi="Arial" w:cs="Arial"/>
          <w:sz w:val="18"/>
          <w:szCs w:val="18"/>
        </w:rPr>
        <w:t>нерендосан иглолистен материал</w:t>
      </w:r>
      <w:r w:rsidR="00927232">
        <w:rPr>
          <w:rFonts w:ascii="Arial" w:hAnsi="Arial" w:cs="Arial"/>
          <w:sz w:val="18"/>
          <w:szCs w:val="18"/>
        </w:rPr>
        <w:t>и</w:t>
      </w:r>
      <w:r w:rsidR="00696051">
        <w:rPr>
          <w:rFonts w:ascii="Arial" w:hAnsi="Arial" w:cs="Arial"/>
          <w:sz w:val="18"/>
          <w:szCs w:val="18"/>
        </w:rPr>
        <w:t xml:space="preserve"> дебелина 25мм.</w:t>
      </w:r>
      <w:r w:rsidR="00696051" w:rsidRPr="00CF3369">
        <w:rPr>
          <w:rFonts w:ascii="Arial" w:hAnsi="Arial" w:cs="Arial"/>
          <w:sz w:val="20"/>
          <w:szCs w:val="20"/>
        </w:rPr>
        <w:t xml:space="preserve"> </w:t>
      </w:r>
      <w:r w:rsidR="008626FD" w:rsidRPr="00CF3369">
        <w:rPr>
          <w:rFonts w:ascii="Arial" w:hAnsi="Arial" w:cs="Arial"/>
          <w:sz w:val="20"/>
          <w:szCs w:val="20"/>
        </w:rPr>
        <w:t xml:space="preserve">и направа на нови </w:t>
      </w:r>
      <w:r w:rsidRPr="00CF3369">
        <w:rPr>
          <w:rFonts w:ascii="Arial" w:hAnsi="Arial" w:cs="Arial"/>
          <w:sz w:val="20"/>
          <w:szCs w:val="20"/>
        </w:rPr>
        <w:t xml:space="preserve">обшивки </w:t>
      </w:r>
      <w:r w:rsidR="008626FD" w:rsidRPr="00CF3369">
        <w:rPr>
          <w:rFonts w:ascii="Arial" w:hAnsi="Arial" w:cs="Arial"/>
          <w:sz w:val="20"/>
          <w:szCs w:val="20"/>
        </w:rPr>
        <w:t xml:space="preserve">около комини, бордове и улами </w:t>
      </w:r>
      <w:r w:rsidR="00976EAE" w:rsidRPr="00CF3369">
        <w:rPr>
          <w:rFonts w:ascii="Arial" w:hAnsi="Arial" w:cs="Arial"/>
          <w:sz w:val="20"/>
          <w:szCs w:val="20"/>
        </w:rPr>
        <w:t xml:space="preserve">с </w:t>
      </w:r>
      <w:r w:rsidR="00696051">
        <w:rPr>
          <w:rFonts w:ascii="Arial" w:hAnsi="Arial" w:cs="Arial"/>
          <w:sz w:val="20"/>
          <w:szCs w:val="20"/>
        </w:rPr>
        <w:t>пластифицирана</w:t>
      </w:r>
      <w:r w:rsidR="00976EAE" w:rsidRPr="00CF3369">
        <w:rPr>
          <w:rFonts w:ascii="Arial" w:hAnsi="Arial" w:cs="Arial"/>
          <w:sz w:val="20"/>
          <w:szCs w:val="20"/>
        </w:rPr>
        <w:t xml:space="preserve"> ламарина с полиестерно покритие</w:t>
      </w:r>
      <w:r w:rsidR="00533A30" w:rsidRPr="00CF3369">
        <w:rPr>
          <w:rFonts w:ascii="Arial" w:hAnsi="Arial" w:cs="Arial"/>
          <w:sz w:val="20"/>
          <w:szCs w:val="20"/>
        </w:rPr>
        <w:t>;</w:t>
      </w:r>
    </w:p>
    <w:p w:rsidR="00696051" w:rsidRPr="00CF3369" w:rsidRDefault="00696051" w:rsidP="00696051">
      <w:pPr>
        <w:pStyle w:val="ListParagraph"/>
        <w:numPr>
          <w:ilvl w:val="1"/>
          <w:numId w:val="2"/>
        </w:numPr>
        <w:jc w:val="both"/>
        <w:rPr>
          <w:rFonts w:ascii="Arial" w:hAnsi="Arial" w:cs="Arial"/>
          <w:sz w:val="20"/>
          <w:szCs w:val="20"/>
        </w:rPr>
      </w:pPr>
      <w:r w:rsidRPr="00CF3369">
        <w:rPr>
          <w:rFonts w:ascii="Arial" w:hAnsi="Arial" w:cs="Arial"/>
          <w:sz w:val="20"/>
          <w:szCs w:val="20"/>
        </w:rPr>
        <w:t>Демонтаж стара и поставяне на нови челни дъски</w:t>
      </w:r>
      <w:r>
        <w:rPr>
          <w:rFonts w:ascii="Arial" w:hAnsi="Arial" w:cs="Arial"/>
          <w:sz w:val="20"/>
          <w:szCs w:val="20"/>
        </w:rPr>
        <w:t xml:space="preserve"> с дебелина 15мм и ширина 250мм</w:t>
      </w:r>
      <w:r w:rsidRPr="00CF3369">
        <w:rPr>
          <w:rFonts w:ascii="Arial" w:hAnsi="Arial" w:cs="Arial"/>
          <w:sz w:val="20"/>
          <w:szCs w:val="20"/>
        </w:rPr>
        <w:t>;</w:t>
      </w:r>
    </w:p>
    <w:p w:rsidR="008626FD" w:rsidRDefault="0047668E" w:rsidP="00F1497B">
      <w:pPr>
        <w:pStyle w:val="ListParagraph"/>
        <w:numPr>
          <w:ilvl w:val="1"/>
          <w:numId w:val="2"/>
        </w:numPr>
        <w:jc w:val="both"/>
        <w:rPr>
          <w:rFonts w:ascii="Arial" w:hAnsi="Arial" w:cs="Arial"/>
          <w:sz w:val="20"/>
          <w:szCs w:val="20"/>
        </w:rPr>
      </w:pPr>
      <w:r w:rsidRPr="00CF3369">
        <w:rPr>
          <w:rFonts w:ascii="Arial" w:hAnsi="Arial" w:cs="Arial"/>
          <w:sz w:val="20"/>
          <w:szCs w:val="20"/>
        </w:rPr>
        <w:t xml:space="preserve">Доставка и монтаж на </w:t>
      </w:r>
      <w:r w:rsidR="00696051">
        <w:rPr>
          <w:rFonts w:ascii="Arial" w:hAnsi="Arial" w:cs="Arial"/>
          <w:sz w:val="20"/>
          <w:szCs w:val="20"/>
        </w:rPr>
        <w:t>о</w:t>
      </w:r>
      <w:r w:rsidR="00696051" w:rsidRPr="00BC1C36">
        <w:rPr>
          <w:rFonts w:ascii="Arial" w:hAnsi="Arial" w:cs="Arial"/>
          <w:sz w:val="18"/>
          <w:szCs w:val="18"/>
        </w:rPr>
        <w:t>бш</w:t>
      </w:r>
      <w:r w:rsidR="00696051">
        <w:rPr>
          <w:rFonts w:ascii="Arial" w:hAnsi="Arial" w:cs="Arial"/>
          <w:sz w:val="18"/>
          <w:szCs w:val="18"/>
        </w:rPr>
        <w:t>и</w:t>
      </w:r>
      <w:r w:rsidR="00696051" w:rsidRPr="00BC1C36">
        <w:rPr>
          <w:rFonts w:ascii="Arial" w:hAnsi="Arial" w:cs="Arial"/>
          <w:sz w:val="18"/>
          <w:szCs w:val="18"/>
        </w:rPr>
        <w:t xml:space="preserve">вка на покрив от пластифицирана ламарина с полиестърно покритие  по система </w:t>
      </w:r>
      <w:r w:rsidR="00696051" w:rsidRPr="00BC1C36">
        <w:rPr>
          <w:rFonts w:ascii="Arial" w:hAnsi="Arial" w:cs="Arial"/>
          <w:sz w:val="18"/>
          <w:szCs w:val="18"/>
          <w:lang w:val="en-US"/>
        </w:rPr>
        <w:t>Schlebach</w:t>
      </w:r>
      <w:r w:rsidR="00696051" w:rsidRPr="00BC1C36">
        <w:rPr>
          <w:rFonts w:ascii="Arial" w:hAnsi="Arial" w:cs="Arial"/>
          <w:sz w:val="18"/>
          <w:szCs w:val="18"/>
        </w:rPr>
        <w:t xml:space="preserve"> с ширина на панела 50см</w:t>
      </w:r>
      <w:r w:rsidR="00696051">
        <w:rPr>
          <w:rFonts w:ascii="Arial" w:hAnsi="Arial" w:cs="Arial"/>
          <w:sz w:val="18"/>
          <w:szCs w:val="18"/>
        </w:rPr>
        <w:t>.</w:t>
      </w:r>
      <w:r w:rsidR="00E362B9" w:rsidRPr="00CF3369">
        <w:rPr>
          <w:rFonts w:ascii="Arial" w:hAnsi="Arial" w:cs="Arial"/>
          <w:sz w:val="20"/>
          <w:szCs w:val="20"/>
        </w:rPr>
        <w:t xml:space="preserve"> </w:t>
      </w:r>
      <w:r w:rsidR="00F1497B" w:rsidRPr="00CF3369">
        <w:rPr>
          <w:rFonts w:ascii="Arial" w:hAnsi="Arial" w:cs="Arial"/>
          <w:sz w:val="20"/>
          <w:szCs w:val="20"/>
        </w:rPr>
        <w:t>съгласно детайла на производителя</w:t>
      </w:r>
      <w:r w:rsidR="00533A30" w:rsidRPr="00CF3369">
        <w:rPr>
          <w:rFonts w:ascii="Arial" w:hAnsi="Arial" w:cs="Arial"/>
          <w:sz w:val="20"/>
          <w:szCs w:val="20"/>
        </w:rPr>
        <w:t>;</w:t>
      </w:r>
    </w:p>
    <w:p w:rsidR="006C758E" w:rsidRDefault="006C758E" w:rsidP="00F1497B">
      <w:pPr>
        <w:pStyle w:val="ListParagraph"/>
        <w:numPr>
          <w:ilvl w:val="1"/>
          <w:numId w:val="2"/>
        </w:numPr>
        <w:jc w:val="both"/>
        <w:rPr>
          <w:rFonts w:ascii="Arial" w:hAnsi="Arial" w:cs="Arial"/>
          <w:sz w:val="20"/>
          <w:szCs w:val="20"/>
        </w:rPr>
      </w:pPr>
      <w:r>
        <w:rPr>
          <w:rFonts w:ascii="Arial" w:hAnsi="Arial" w:cs="Arial"/>
          <w:sz w:val="20"/>
          <w:szCs w:val="20"/>
        </w:rPr>
        <w:t>Доставка и монтаж на покривни капандури с размери 80Х60см.</w:t>
      </w:r>
    </w:p>
    <w:p w:rsidR="006C758E" w:rsidRPr="00CF3369" w:rsidRDefault="006C758E" w:rsidP="00F1497B">
      <w:pPr>
        <w:pStyle w:val="ListParagraph"/>
        <w:numPr>
          <w:ilvl w:val="1"/>
          <w:numId w:val="2"/>
        </w:numPr>
        <w:jc w:val="both"/>
        <w:rPr>
          <w:rFonts w:ascii="Arial" w:hAnsi="Arial" w:cs="Arial"/>
          <w:sz w:val="20"/>
          <w:szCs w:val="20"/>
        </w:rPr>
      </w:pPr>
      <w:r>
        <w:rPr>
          <w:rFonts w:ascii="Arial" w:hAnsi="Arial" w:cs="Arial"/>
          <w:sz w:val="20"/>
          <w:szCs w:val="20"/>
        </w:rPr>
        <w:t>Доставка и монтаж на система за снегозадържане от поцинковани тръби ¾ “ и алуминиеви планки и мрежа против насекоми при вход пространство за вентилация;</w:t>
      </w:r>
    </w:p>
    <w:p w:rsidR="0047668E" w:rsidRPr="00CF3369" w:rsidRDefault="00533A30" w:rsidP="00F1497B">
      <w:pPr>
        <w:pStyle w:val="ListParagraph"/>
        <w:numPr>
          <w:ilvl w:val="1"/>
          <w:numId w:val="2"/>
        </w:numPr>
        <w:jc w:val="both"/>
        <w:rPr>
          <w:rFonts w:ascii="Arial" w:hAnsi="Arial" w:cs="Arial"/>
          <w:sz w:val="20"/>
          <w:szCs w:val="20"/>
        </w:rPr>
      </w:pPr>
      <w:r w:rsidRPr="00CF3369">
        <w:rPr>
          <w:rFonts w:ascii="Arial" w:hAnsi="Arial" w:cs="Arial"/>
          <w:sz w:val="20"/>
          <w:szCs w:val="20"/>
        </w:rPr>
        <w:t>Възстановяване на комини включително шапки, зидария, мазилка;</w:t>
      </w:r>
    </w:p>
    <w:p w:rsidR="0047668E" w:rsidRPr="00CF3369" w:rsidRDefault="0047668E" w:rsidP="00F1497B">
      <w:pPr>
        <w:pStyle w:val="ListParagraph"/>
        <w:numPr>
          <w:ilvl w:val="1"/>
          <w:numId w:val="2"/>
        </w:numPr>
        <w:jc w:val="both"/>
        <w:rPr>
          <w:rFonts w:ascii="Arial" w:hAnsi="Arial" w:cs="Arial"/>
          <w:sz w:val="20"/>
          <w:szCs w:val="20"/>
        </w:rPr>
      </w:pPr>
      <w:r w:rsidRPr="00CF3369">
        <w:rPr>
          <w:rFonts w:ascii="Arial" w:hAnsi="Arial" w:cs="Arial"/>
          <w:sz w:val="20"/>
          <w:szCs w:val="20"/>
        </w:rPr>
        <w:t xml:space="preserve">Доставка и монтаж на </w:t>
      </w:r>
      <w:r w:rsidR="008626FD" w:rsidRPr="00CF3369">
        <w:rPr>
          <w:rFonts w:ascii="Arial" w:hAnsi="Arial" w:cs="Arial"/>
          <w:sz w:val="20"/>
          <w:szCs w:val="20"/>
        </w:rPr>
        <w:t xml:space="preserve">нови безшевни </w:t>
      </w:r>
      <w:r w:rsidRPr="00CF3369">
        <w:rPr>
          <w:rFonts w:ascii="Arial" w:hAnsi="Arial" w:cs="Arial"/>
          <w:sz w:val="20"/>
          <w:szCs w:val="20"/>
        </w:rPr>
        <w:t>олуци</w:t>
      </w:r>
      <w:r w:rsidR="006C758E">
        <w:rPr>
          <w:rFonts w:ascii="Arial" w:hAnsi="Arial" w:cs="Arial"/>
          <w:sz w:val="20"/>
          <w:szCs w:val="20"/>
        </w:rPr>
        <w:t>, подолучни и надолучни поли, обшивка на челна дъска</w:t>
      </w:r>
      <w:r w:rsidR="00976EAE" w:rsidRPr="00CF3369">
        <w:rPr>
          <w:rFonts w:ascii="Arial" w:hAnsi="Arial" w:cs="Arial"/>
          <w:sz w:val="20"/>
          <w:szCs w:val="20"/>
        </w:rPr>
        <w:t xml:space="preserve"> от поцинкована ламарина с полиестерно покритие</w:t>
      </w:r>
      <w:r w:rsidRPr="00CF3369">
        <w:rPr>
          <w:rFonts w:ascii="Arial" w:hAnsi="Arial" w:cs="Arial"/>
          <w:sz w:val="20"/>
          <w:szCs w:val="20"/>
        </w:rPr>
        <w:t>, включително скоби и крепежни и други.</w:t>
      </w:r>
    </w:p>
    <w:p w:rsidR="00F1497B" w:rsidRDefault="0047668E" w:rsidP="00F1497B">
      <w:pPr>
        <w:pStyle w:val="ListParagraph"/>
        <w:numPr>
          <w:ilvl w:val="1"/>
          <w:numId w:val="2"/>
        </w:numPr>
        <w:jc w:val="both"/>
        <w:rPr>
          <w:rFonts w:ascii="Arial" w:hAnsi="Arial" w:cs="Arial"/>
          <w:sz w:val="20"/>
          <w:szCs w:val="20"/>
        </w:rPr>
      </w:pPr>
      <w:r w:rsidRPr="00CF3369">
        <w:rPr>
          <w:rFonts w:ascii="Arial" w:hAnsi="Arial" w:cs="Arial"/>
          <w:sz w:val="20"/>
          <w:szCs w:val="20"/>
        </w:rPr>
        <w:t>Доставка и монтаж на нови водо</w:t>
      </w:r>
      <w:r w:rsidR="00696051">
        <w:rPr>
          <w:rFonts w:ascii="Arial" w:hAnsi="Arial" w:cs="Arial"/>
          <w:sz w:val="20"/>
          <w:szCs w:val="20"/>
        </w:rPr>
        <w:t>сборни казанчета и кривки</w:t>
      </w:r>
      <w:r w:rsidR="00976EAE" w:rsidRPr="00CF3369">
        <w:rPr>
          <w:rFonts w:ascii="Arial" w:hAnsi="Arial" w:cs="Arial"/>
          <w:sz w:val="20"/>
          <w:szCs w:val="20"/>
        </w:rPr>
        <w:t xml:space="preserve"> от поцинкована ламарина с полиестерно покритие</w:t>
      </w:r>
      <w:r w:rsidR="00696051">
        <w:rPr>
          <w:rFonts w:ascii="Arial" w:hAnsi="Arial" w:cs="Arial"/>
          <w:sz w:val="20"/>
          <w:szCs w:val="20"/>
        </w:rPr>
        <w:t>, включително скоби</w:t>
      </w:r>
      <w:r w:rsidRPr="00CF3369">
        <w:rPr>
          <w:rFonts w:ascii="Arial" w:hAnsi="Arial" w:cs="Arial"/>
          <w:sz w:val="20"/>
          <w:szCs w:val="20"/>
        </w:rPr>
        <w:t>.</w:t>
      </w:r>
    </w:p>
    <w:p w:rsidR="00F1497B" w:rsidRPr="00CF3369" w:rsidRDefault="00F1497B" w:rsidP="00F1497B">
      <w:pPr>
        <w:pStyle w:val="ListParagraph"/>
        <w:numPr>
          <w:ilvl w:val="1"/>
          <w:numId w:val="2"/>
        </w:numPr>
        <w:jc w:val="both"/>
        <w:rPr>
          <w:rFonts w:ascii="Arial" w:hAnsi="Arial" w:cs="Arial"/>
          <w:sz w:val="20"/>
          <w:szCs w:val="20"/>
        </w:rPr>
      </w:pPr>
      <w:r w:rsidRPr="00CF3369">
        <w:rPr>
          <w:rFonts w:ascii="Arial" w:hAnsi="Arial" w:cs="Arial"/>
          <w:sz w:val="20"/>
          <w:szCs w:val="20"/>
        </w:rPr>
        <w:t>Почистване, натоварване на камион и извозване на строителни отпадъци на сметище.</w:t>
      </w:r>
    </w:p>
    <w:p w:rsidR="00904124" w:rsidRPr="00CF3369" w:rsidRDefault="00904124" w:rsidP="00904124">
      <w:pPr>
        <w:jc w:val="both"/>
        <w:rPr>
          <w:rFonts w:ascii="Arial" w:hAnsi="Arial" w:cs="Arial"/>
          <w:sz w:val="20"/>
          <w:szCs w:val="20"/>
        </w:rPr>
      </w:pPr>
    </w:p>
    <w:tbl>
      <w:tblPr>
        <w:tblW w:w="10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7"/>
        <w:gridCol w:w="2004"/>
        <w:gridCol w:w="3118"/>
        <w:gridCol w:w="2835"/>
        <w:gridCol w:w="1690"/>
      </w:tblGrid>
      <w:tr w:rsidR="00CF3369" w:rsidRPr="00CF3369" w:rsidTr="00273388">
        <w:trPr>
          <w:trHeight w:val="100"/>
          <w:jc w:val="center"/>
        </w:trPr>
        <w:tc>
          <w:tcPr>
            <w:tcW w:w="537" w:type="dxa"/>
            <w:shd w:val="clear" w:color="auto" w:fill="FFFFFF" w:themeFill="background1" w:themeFillTint="99"/>
            <w:noWrap/>
            <w:vAlign w:val="center"/>
          </w:tcPr>
          <w:p w:rsidR="00904124" w:rsidRPr="00CF3369" w:rsidRDefault="00904124" w:rsidP="0084799E">
            <w:pPr>
              <w:jc w:val="center"/>
              <w:rPr>
                <w:rFonts w:ascii="Arial" w:hAnsi="Arial" w:cs="Arial"/>
                <w:b/>
                <w:bCs/>
                <w:sz w:val="18"/>
                <w:szCs w:val="18"/>
              </w:rPr>
            </w:pPr>
            <w:r w:rsidRPr="00CF3369">
              <w:rPr>
                <w:rFonts w:ascii="Arial" w:hAnsi="Arial" w:cs="Arial"/>
                <w:b/>
                <w:bCs/>
                <w:sz w:val="18"/>
                <w:szCs w:val="18"/>
              </w:rPr>
              <w:t>№</w:t>
            </w:r>
          </w:p>
        </w:tc>
        <w:tc>
          <w:tcPr>
            <w:tcW w:w="2004" w:type="dxa"/>
            <w:shd w:val="clear" w:color="auto" w:fill="FFFFFF" w:themeFill="background1" w:themeFillTint="99"/>
            <w:noWrap/>
            <w:vAlign w:val="center"/>
          </w:tcPr>
          <w:p w:rsidR="00904124" w:rsidRPr="00CF3369" w:rsidRDefault="00904124" w:rsidP="0084799E">
            <w:pPr>
              <w:jc w:val="center"/>
              <w:rPr>
                <w:rFonts w:ascii="Arial" w:hAnsi="Arial" w:cs="Arial"/>
                <w:b/>
                <w:bCs/>
                <w:sz w:val="18"/>
                <w:szCs w:val="18"/>
              </w:rPr>
            </w:pPr>
            <w:r w:rsidRPr="00CF3369">
              <w:rPr>
                <w:rFonts w:ascii="Arial" w:hAnsi="Arial" w:cs="Arial"/>
                <w:b/>
                <w:bCs/>
                <w:sz w:val="18"/>
                <w:szCs w:val="18"/>
              </w:rPr>
              <w:t>Компонент</w:t>
            </w:r>
          </w:p>
        </w:tc>
        <w:tc>
          <w:tcPr>
            <w:tcW w:w="3118" w:type="dxa"/>
            <w:shd w:val="clear" w:color="auto" w:fill="FFFFFF" w:themeFill="background1" w:themeFillTint="99"/>
            <w:vAlign w:val="center"/>
          </w:tcPr>
          <w:p w:rsidR="0084799E" w:rsidRPr="00CF3369" w:rsidRDefault="0084799E" w:rsidP="0084799E">
            <w:pPr>
              <w:jc w:val="center"/>
              <w:rPr>
                <w:rFonts w:ascii="Arial" w:hAnsi="Arial" w:cs="Arial"/>
                <w:b/>
                <w:bCs/>
                <w:sz w:val="18"/>
                <w:szCs w:val="18"/>
              </w:rPr>
            </w:pPr>
            <w:r w:rsidRPr="00CF3369">
              <w:rPr>
                <w:rFonts w:ascii="Arial" w:hAnsi="Arial" w:cs="Arial"/>
                <w:b/>
                <w:bCs/>
                <w:sz w:val="18"/>
                <w:szCs w:val="18"/>
              </w:rPr>
              <w:t>Технически характеристики</w:t>
            </w:r>
          </w:p>
        </w:tc>
        <w:tc>
          <w:tcPr>
            <w:tcW w:w="2835" w:type="dxa"/>
            <w:shd w:val="clear" w:color="auto" w:fill="FFFFFF" w:themeFill="background1" w:themeFillTint="99"/>
            <w:vAlign w:val="center"/>
          </w:tcPr>
          <w:p w:rsidR="00904124" w:rsidRPr="00CF3369" w:rsidRDefault="00904124" w:rsidP="0084799E">
            <w:pPr>
              <w:jc w:val="center"/>
              <w:rPr>
                <w:rFonts w:ascii="Arial" w:hAnsi="Arial" w:cs="Arial"/>
                <w:b/>
                <w:bCs/>
                <w:sz w:val="18"/>
                <w:szCs w:val="18"/>
              </w:rPr>
            </w:pPr>
            <w:r w:rsidRPr="00CF3369">
              <w:rPr>
                <w:rFonts w:ascii="Arial" w:hAnsi="Arial" w:cs="Arial"/>
                <w:b/>
                <w:bCs/>
                <w:sz w:val="18"/>
                <w:szCs w:val="18"/>
              </w:rPr>
              <w:t>Технология на изпълнение</w:t>
            </w:r>
          </w:p>
        </w:tc>
        <w:tc>
          <w:tcPr>
            <w:tcW w:w="1690" w:type="dxa"/>
            <w:shd w:val="clear" w:color="auto" w:fill="FFFFFF" w:themeFill="background1" w:themeFillTint="99"/>
            <w:noWrap/>
            <w:vAlign w:val="center"/>
          </w:tcPr>
          <w:p w:rsidR="00904124" w:rsidRPr="00CF3369" w:rsidRDefault="00904124" w:rsidP="0084799E">
            <w:pPr>
              <w:jc w:val="center"/>
              <w:rPr>
                <w:rFonts w:ascii="Arial" w:hAnsi="Arial" w:cs="Arial"/>
                <w:b/>
                <w:bCs/>
                <w:sz w:val="18"/>
                <w:szCs w:val="18"/>
              </w:rPr>
            </w:pPr>
            <w:r w:rsidRPr="00CF3369">
              <w:rPr>
                <w:rFonts w:ascii="Arial" w:hAnsi="Arial" w:cs="Arial"/>
                <w:b/>
                <w:bCs/>
                <w:sz w:val="18"/>
                <w:szCs w:val="18"/>
              </w:rPr>
              <w:t>Стандарт</w:t>
            </w:r>
          </w:p>
        </w:tc>
      </w:tr>
      <w:tr w:rsidR="00CF3369" w:rsidRPr="00CF3369" w:rsidTr="00273388">
        <w:trPr>
          <w:trHeight w:val="160"/>
          <w:jc w:val="center"/>
        </w:trPr>
        <w:tc>
          <w:tcPr>
            <w:tcW w:w="537" w:type="dxa"/>
            <w:noWrap/>
          </w:tcPr>
          <w:p w:rsidR="00904124" w:rsidRPr="00BC1C36" w:rsidRDefault="00904124" w:rsidP="0084799E">
            <w:pPr>
              <w:jc w:val="center"/>
              <w:rPr>
                <w:rFonts w:ascii="Arial" w:hAnsi="Arial" w:cs="Arial"/>
                <w:sz w:val="18"/>
                <w:szCs w:val="18"/>
              </w:rPr>
            </w:pPr>
            <w:r w:rsidRPr="00BC1C36">
              <w:rPr>
                <w:rFonts w:ascii="Arial" w:hAnsi="Arial" w:cs="Arial"/>
                <w:sz w:val="18"/>
                <w:szCs w:val="18"/>
              </w:rPr>
              <w:t>1</w:t>
            </w:r>
          </w:p>
        </w:tc>
        <w:tc>
          <w:tcPr>
            <w:tcW w:w="2004" w:type="dxa"/>
          </w:tcPr>
          <w:p w:rsidR="00904124" w:rsidRPr="00BC1C36" w:rsidRDefault="00B90DD2" w:rsidP="00B90DD2">
            <w:pPr>
              <w:jc w:val="both"/>
              <w:rPr>
                <w:rFonts w:ascii="Arial" w:hAnsi="Arial" w:cs="Arial"/>
                <w:sz w:val="18"/>
                <w:szCs w:val="18"/>
              </w:rPr>
            </w:pPr>
            <w:r w:rsidRPr="00BC1C36">
              <w:rPr>
                <w:rFonts w:ascii="Arial" w:hAnsi="Arial" w:cs="Arial"/>
                <w:sz w:val="18"/>
                <w:szCs w:val="18"/>
              </w:rPr>
              <w:t>Дървени греди от иглолистен материал</w:t>
            </w:r>
          </w:p>
        </w:tc>
        <w:tc>
          <w:tcPr>
            <w:tcW w:w="3118" w:type="dxa"/>
          </w:tcPr>
          <w:p w:rsidR="00B34B59" w:rsidRPr="00BC1C36" w:rsidRDefault="00B34B59" w:rsidP="00B150AB">
            <w:pPr>
              <w:jc w:val="both"/>
              <w:rPr>
                <w:rFonts w:ascii="Arial" w:hAnsi="Arial" w:cs="Arial"/>
                <w:sz w:val="18"/>
                <w:szCs w:val="18"/>
                <w:lang w:val="en-US"/>
              </w:rPr>
            </w:pPr>
            <w:r w:rsidRPr="00BC1C36">
              <w:rPr>
                <w:rFonts w:ascii="Arial" w:hAnsi="Arial" w:cs="Arial"/>
                <w:sz w:val="18"/>
                <w:szCs w:val="18"/>
              </w:rPr>
              <w:t>Дървен бичен иглолистен материал</w:t>
            </w:r>
            <w:r w:rsidR="00273388" w:rsidRPr="00BC1C36">
              <w:rPr>
                <w:rFonts w:ascii="Arial" w:hAnsi="Arial" w:cs="Arial"/>
                <w:sz w:val="18"/>
                <w:szCs w:val="18"/>
              </w:rPr>
              <w:t>,</w:t>
            </w:r>
            <w:r w:rsidRPr="00BC1C36">
              <w:rPr>
                <w:rFonts w:ascii="Arial" w:hAnsi="Arial" w:cs="Arial"/>
                <w:sz w:val="18"/>
                <w:szCs w:val="18"/>
              </w:rPr>
              <w:t xml:space="preserve"> импрегниран</w:t>
            </w:r>
          </w:p>
          <w:p w:rsidR="00B34B59" w:rsidRDefault="00B34B59" w:rsidP="00B34B59">
            <w:pPr>
              <w:pStyle w:val="ListParagraph"/>
              <w:numPr>
                <w:ilvl w:val="1"/>
                <w:numId w:val="2"/>
              </w:numPr>
              <w:jc w:val="both"/>
              <w:rPr>
                <w:rFonts w:ascii="Arial" w:hAnsi="Arial" w:cs="Arial"/>
                <w:sz w:val="18"/>
                <w:szCs w:val="18"/>
              </w:rPr>
            </w:pPr>
            <w:r w:rsidRPr="00BC1C36">
              <w:rPr>
                <w:rFonts w:ascii="Arial" w:hAnsi="Arial" w:cs="Arial"/>
                <w:sz w:val="18"/>
                <w:szCs w:val="18"/>
              </w:rPr>
              <w:t xml:space="preserve">Категория: </w:t>
            </w:r>
            <w:r w:rsidRPr="00BC1C36">
              <w:rPr>
                <w:rFonts w:ascii="Arial" w:hAnsi="Arial" w:cs="Arial"/>
                <w:sz w:val="18"/>
                <w:szCs w:val="18"/>
                <w:lang w:val="en-US"/>
              </w:rPr>
              <w:t>II;</w:t>
            </w:r>
          </w:p>
          <w:p w:rsidR="00A87E93" w:rsidRPr="00BC1C36" w:rsidRDefault="00A87E93" w:rsidP="00B34B59">
            <w:pPr>
              <w:pStyle w:val="ListParagraph"/>
              <w:numPr>
                <w:ilvl w:val="1"/>
                <w:numId w:val="2"/>
              </w:numPr>
              <w:jc w:val="both"/>
              <w:rPr>
                <w:rFonts w:ascii="Arial" w:hAnsi="Arial" w:cs="Arial"/>
                <w:sz w:val="18"/>
                <w:szCs w:val="18"/>
              </w:rPr>
            </w:pPr>
            <w:r>
              <w:rPr>
                <w:rFonts w:ascii="Arial" w:hAnsi="Arial" w:cs="Arial"/>
                <w:sz w:val="18"/>
                <w:szCs w:val="18"/>
              </w:rPr>
              <w:t>Влажност под 25%</w:t>
            </w:r>
          </w:p>
          <w:p w:rsidR="00B34B59" w:rsidRPr="00B34B59" w:rsidRDefault="00B34B59" w:rsidP="00B34B59">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 xml:space="preserve">Не се допускат гнилост, кора, червоядини; </w:t>
            </w:r>
          </w:p>
          <w:p w:rsidR="00B34B59" w:rsidRPr="00B34B59" w:rsidRDefault="00B34B59" w:rsidP="00B34B59">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 xml:space="preserve">Разстоянията между групите чепове трябва да са по-големи от </w:t>
            </w:r>
            <w:r w:rsidR="00742BA8" w:rsidRPr="00BC1C36">
              <w:rPr>
                <w:rFonts w:ascii="Arial Narrow" w:eastAsiaTheme="minorHAnsi" w:hAnsi="Arial Narrow" w:cs="Arial"/>
                <w:sz w:val="18"/>
                <w:szCs w:val="18"/>
              </w:rPr>
              <w:t>4</w:t>
            </w:r>
            <w:r w:rsidRPr="00B34B59">
              <w:rPr>
                <w:rFonts w:ascii="Arial Narrow" w:eastAsiaTheme="minorHAnsi" w:hAnsi="Arial Narrow" w:cs="Arial"/>
                <w:sz w:val="18"/>
                <w:szCs w:val="18"/>
              </w:rPr>
              <w:t xml:space="preserve">0см; </w:t>
            </w:r>
          </w:p>
          <w:p w:rsidR="00B34B59" w:rsidRPr="00B34B59" w:rsidRDefault="00B34B59" w:rsidP="00B34B59">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 xml:space="preserve">На разстояние от 20 см, сумата от размерите на чеповете да не е по-голяма от ¼ от съответната страна на елемента; </w:t>
            </w:r>
          </w:p>
          <w:p w:rsidR="00B34B59" w:rsidRPr="00B34B59" w:rsidRDefault="00B34B59" w:rsidP="00B34B59">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В зоните на съединенията, размерът на всеки чеп да не е по-голям от 1/</w:t>
            </w:r>
            <w:r w:rsidR="00273388" w:rsidRPr="00BC1C36">
              <w:rPr>
                <w:rFonts w:ascii="Arial Narrow" w:eastAsiaTheme="minorHAnsi" w:hAnsi="Arial Narrow" w:cs="Arial"/>
                <w:sz w:val="18"/>
                <w:szCs w:val="18"/>
              </w:rPr>
              <w:t>4</w:t>
            </w:r>
            <w:r w:rsidRPr="00B34B59">
              <w:rPr>
                <w:rFonts w:ascii="Arial Narrow" w:eastAsiaTheme="minorHAnsi" w:hAnsi="Arial Narrow" w:cs="Arial"/>
                <w:sz w:val="18"/>
                <w:szCs w:val="18"/>
              </w:rPr>
              <w:t xml:space="preserve"> от съответната страна на елемента; </w:t>
            </w:r>
          </w:p>
          <w:p w:rsidR="00B34B59" w:rsidRPr="00B34B59" w:rsidRDefault="00742BA8" w:rsidP="00B34B59">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00B34B59" w:rsidRPr="00B34B59">
              <w:rPr>
                <w:rFonts w:ascii="Arial Narrow" w:eastAsiaTheme="minorHAnsi" w:hAnsi="Arial Narrow" w:cs="Arial"/>
                <w:sz w:val="18"/>
                <w:szCs w:val="18"/>
              </w:rPr>
              <w:t xml:space="preserve">Не се допускат пукнатини извън зоните на съединенията със </w:t>
            </w:r>
            <w:r w:rsidR="00273388" w:rsidRPr="00BC1C36">
              <w:rPr>
                <w:rFonts w:ascii="Arial Narrow" w:eastAsiaTheme="minorHAnsi" w:hAnsi="Arial Narrow" w:cs="Arial"/>
                <w:sz w:val="18"/>
                <w:szCs w:val="18"/>
              </w:rPr>
              <w:t>сумарна дълбочина по-голяма от 1/3</w:t>
            </w:r>
            <w:r w:rsidR="00B34B59" w:rsidRPr="00B34B59">
              <w:rPr>
                <w:rFonts w:ascii="Arial Narrow" w:eastAsiaTheme="minorHAnsi" w:hAnsi="Arial Narrow" w:cs="Arial"/>
                <w:sz w:val="18"/>
                <w:szCs w:val="18"/>
              </w:rPr>
              <w:t xml:space="preserve"> от дължината на елемента (при симетрично разположение на две противоположни страни на елемента); </w:t>
            </w:r>
          </w:p>
          <w:p w:rsidR="00B34B59" w:rsidRPr="00B34B59" w:rsidRDefault="00742BA8" w:rsidP="00B34B59">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00B34B59" w:rsidRPr="00B34B59">
              <w:rPr>
                <w:rFonts w:ascii="Arial Narrow" w:eastAsiaTheme="minorHAnsi" w:hAnsi="Arial Narrow" w:cs="Arial"/>
                <w:sz w:val="18"/>
                <w:szCs w:val="18"/>
              </w:rPr>
              <w:t xml:space="preserve">Не се допускат пукнатини с дължина повече от </w:t>
            </w:r>
            <w:r w:rsidR="00273388" w:rsidRPr="00BC1C36">
              <w:rPr>
                <w:rFonts w:ascii="Arial Narrow" w:eastAsiaTheme="minorHAnsi" w:hAnsi="Arial Narrow" w:cs="Arial"/>
                <w:sz w:val="18"/>
                <w:szCs w:val="18"/>
              </w:rPr>
              <w:t>1/3</w:t>
            </w:r>
            <w:r w:rsidR="00B34B59" w:rsidRPr="00B34B59">
              <w:rPr>
                <w:rFonts w:ascii="Arial Narrow" w:eastAsiaTheme="minorHAnsi" w:hAnsi="Arial Narrow" w:cs="Arial"/>
                <w:sz w:val="18"/>
                <w:szCs w:val="18"/>
              </w:rPr>
              <w:t xml:space="preserve"> от дължината на елемента при бичен</w:t>
            </w:r>
            <w:r w:rsidR="00273388" w:rsidRPr="00BC1C36">
              <w:rPr>
                <w:rFonts w:ascii="Arial Narrow" w:eastAsiaTheme="minorHAnsi" w:hAnsi="Arial Narrow" w:cs="Arial"/>
                <w:sz w:val="18"/>
                <w:szCs w:val="18"/>
              </w:rPr>
              <w:t>и греди, а при дъски повече от 1/3</w:t>
            </w:r>
            <w:r w:rsidR="00B34B59" w:rsidRPr="00B34B59">
              <w:rPr>
                <w:rFonts w:ascii="Arial Narrow" w:eastAsiaTheme="minorHAnsi" w:hAnsi="Arial Narrow" w:cs="Arial"/>
                <w:sz w:val="18"/>
                <w:szCs w:val="18"/>
              </w:rPr>
              <w:t xml:space="preserve"> от дължината елемента като обща дължина от едната страна. </w:t>
            </w:r>
          </w:p>
          <w:p w:rsidR="00B34B59" w:rsidRPr="00B34B59" w:rsidRDefault="00742BA8" w:rsidP="00B34B59">
            <w:pPr>
              <w:autoSpaceDE w:val="0"/>
              <w:autoSpaceDN w:val="0"/>
              <w:adjustRightInd w:val="0"/>
              <w:rPr>
                <w:rFonts w:ascii="Arial Narrow" w:eastAsiaTheme="minorHAnsi" w:hAnsi="Arial Narrow" w:cs="Arial"/>
                <w:sz w:val="23"/>
                <w:szCs w:val="23"/>
              </w:rPr>
            </w:pPr>
            <w:r w:rsidRPr="00BC1C36">
              <w:rPr>
                <w:rFonts w:ascii="Arial Narrow" w:eastAsiaTheme="minorHAnsi" w:hAnsi="Arial Narrow" w:cs="Arial"/>
                <w:sz w:val="18"/>
                <w:szCs w:val="18"/>
              </w:rPr>
              <w:t xml:space="preserve">- </w:t>
            </w:r>
            <w:r w:rsidR="00B34B59" w:rsidRPr="00B34B59">
              <w:rPr>
                <w:rFonts w:ascii="Arial Narrow" w:eastAsiaTheme="minorHAnsi" w:hAnsi="Arial Narrow" w:cs="Arial"/>
                <w:sz w:val="18"/>
                <w:szCs w:val="18"/>
              </w:rPr>
              <w:t xml:space="preserve">Не се допускат пукнатини в срязващите плоскости при съединенията. </w:t>
            </w:r>
          </w:p>
          <w:p w:rsidR="00904124" w:rsidRPr="00BC1C36" w:rsidRDefault="00904124" w:rsidP="00742BA8">
            <w:pPr>
              <w:jc w:val="both"/>
              <w:rPr>
                <w:rFonts w:ascii="Arial" w:hAnsi="Arial" w:cs="Arial"/>
                <w:sz w:val="18"/>
                <w:szCs w:val="18"/>
              </w:rPr>
            </w:pPr>
          </w:p>
        </w:tc>
        <w:tc>
          <w:tcPr>
            <w:tcW w:w="2835" w:type="dxa"/>
          </w:tcPr>
          <w:p w:rsidR="00904124" w:rsidRPr="00BC1C36" w:rsidRDefault="00742BA8" w:rsidP="00273388">
            <w:pPr>
              <w:pStyle w:val="ListParagraph"/>
              <w:ind w:left="34"/>
              <w:rPr>
                <w:rFonts w:ascii="Arial" w:hAnsi="Arial" w:cs="Arial"/>
                <w:sz w:val="18"/>
                <w:szCs w:val="18"/>
              </w:rPr>
            </w:pPr>
            <w:r w:rsidRPr="00BC1C36">
              <w:rPr>
                <w:rFonts w:ascii="Arial" w:hAnsi="Arial" w:cs="Arial"/>
                <w:sz w:val="18"/>
                <w:szCs w:val="18"/>
              </w:rPr>
              <w:t>Подменят негодните греди с нови, като се използват скрепителни скоби и анкери</w:t>
            </w:r>
            <w:r w:rsidR="006C7F19" w:rsidRPr="00BC1C36">
              <w:rPr>
                <w:rFonts w:ascii="Arial" w:hAnsi="Arial" w:cs="Arial"/>
                <w:sz w:val="18"/>
                <w:szCs w:val="18"/>
              </w:rPr>
              <w:t>.</w:t>
            </w:r>
          </w:p>
        </w:tc>
        <w:tc>
          <w:tcPr>
            <w:tcW w:w="1690" w:type="dxa"/>
          </w:tcPr>
          <w:p w:rsidR="00904124" w:rsidRPr="00BC1C36" w:rsidRDefault="00B34B59" w:rsidP="0084799E">
            <w:pPr>
              <w:autoSpaceDE w:val="0"/>
              <w:autoSpaceDN w:val="0"/>
              <w:adjustRightInd w:val="0"/>
              <w:jc w:val="center"/>
              <w:rPr>
                <w:rFonts w:ascii="Arial" w:hAnsi="Arial" w:cs="Arial"/>
                <w:sz w:val="18"/>
                <w:szCs w:val="18"/>
              </w:rPr>
            </w:pPr>
            <w:r w:rsidRPr="00BC1C36">
              <w:rPr>
                <w:rFonts w:ascii="Arial" w:hAnsi="Arial" w:cs="Arial"/>
                <w:sz w:val="18"/>
                <w:szCs w:val="18"/>
              </w:rPr>
              <w:t>БДС 427-1990</w:t>
            </w:r>
          </w:p>
          <w:p w:rsidR="00B34B59" w:rsidRPr="005563C9" w:rsidRDefault="00B34B59" w:rsidP="0084799E">
            <w:pPr>
              <w:autoSpaceDE w:val="0"/>
              <w:autoSpaceDN w:val="0"/>
              <w:adjustRightInd w:val="0"/>
              <w:jc w:val="center"/>
              <w:rPr>
                <w:rFonts w:ascii="Arial" w:hAnsi="Arial" w:cs="Arial"/>
                <w:sz w:val="18"/>
                <w:szCs w:val="18"/>
              </w:rPr>
            </w:pPr>
            <w:r w:rsidRPr="00BC1C36">
              <w:rPr>
                <w:rFonts w:ascii="Arial" w:hAnsi="Arial" w:cs="Arial"/>
                <w:sz w:val="18"/>
                <w:szCs w:val="18"/>
              </w:rPr>
              <w:t xml:space="preserve">БДС </w:t>
            </w:r>
            <w:r w:rsidRPr="00BC1C36">
              <w:rPr>
                <w:rFonts w:ascii="Arial" w:hAnsi="Arial" w:cs="Arial"/>
                <w:sz w:val="18"/>
                <w:szCs w:val="18"/>
                <w:lang w:val="en-US"/>
              </w:rPr>
              <w:t>EN</w:t>
            </w:r>
            <w:r w:rsidRPr="005563C9">
              <w:rPr>
                <w:rFonts w:ascii="Arial" w:hAnsi="Arial" w:cs="Arial"/>
                <w:sz w:val="18"/>
                <w:szCs w:val="18"/>
              </w:rPr>
              <w:t xml:space="preserve"> 336:2004</w:t>
            </w:r>
          </w:p>
          <w:p w:rsidR="00273388" w:rsidRPr="00BC1C36" w:rsidRDefault="00273388" w:rsidP="0084799E">
            <w:pPr>
              <w:autoSpaceDE w:val="0"/>
              <w:autoSpaceDN w:val="0"/>
              <w:adjustRightInd w:val="0"/>
              <w:jc w:val="center"/>
              <w:rPr>
                <w:rFonts w:ascii="Arial" w:hAnsi="Arial" w:cs="Arial"/>
                <w:sz w:val="18"/>
                <w:szCs w:val="18"/>
              </w:rPr>
            </w:pPr>
            <w:r w:rsidRPr="00BC1C36">
              <w:rPr>
                <w:rFonts w:ascii="Arial" w:hAnsi="Arial" w:cs="Arial"/>
                <w:sz w:val="18"/>
                <w:szCs w:val="18"/>
              </w:rPr>
              <w:t>БДС 2472-1974</w:t>
            </w:r>
          </w:p>
          <w:p w:rsidR="00273388" w:rsidRPr="00BC1C36" w:rsidRDefault="00273388" w:rsidP="0084799E">
            <w:pPr>
              <w:autoSpaceDE w:val="0"/>
              <w:autoSpaceDN w:val="0"/>
              <w:adjustRightInd w:val="0"/>
              <w:jc w:val="center"/>
              <w:rPr>
                <w:rFonts w:ascii="Arial" w:hAnsi="Arial" w:cs="Arial"/>
                <w:sz w:val="18"/>
                <w:szCs w:val="18"/>
              </w:rPr>
            </w:pPr>
            <w:r w:rsidRPr="00BC1C36">
              <w:rPr>
                <w:rFonts w:ascii="Arial" w:hAnsi="Arial" w:cs="Arial"/>
                <w:sz w:val="18"/>
                <w:szCs w:val="18"/>
              </w:rPr>
              <w:t>БДС 663-1982</w:t>
            </w:r>
          </w:p>
        </w:tc>
      </w:tr>
      <w:tr w:rsidR="00CF3369" w:rsidRPr="00CF3369" w:rsidTr="00273388">
        <w:trPr>
          <w:trHeight w:val="3358"/>
          <w:jc w:val="center"/>
        </w:trPr>
        <w:tc>
          <w:tcPr>
            <w:tcW w:w="537" w:type="dxa"/>
            <w:noWrap/>
          </w:tcPr>
          <w:p w:rsidR="00904124" w:rsidRPr="00BC1C36" w:rsidRDefault="00904124" w:rsidP="0084799E">
            <w:pPr>
              <w:jc w:val="center"/>
              <w:rPr>
                <w:rFonts w:ascii="Arial" w:hAnsi="Arial" w:cs="Arial"/>
                <w:sz w:val="18"/>
                <w:szCs w:val="18"/>
              </w:rPr>
            </w:pPr>
            <w:r w:rsidRPr="00BC1C36">
              <w:rPr>
                <w:rFonts w:ascii="Arial" w:hAnsi="Arial" w:cs="Arial"/>
                <w:sz w:val="18"/>
                <w:szCs w:val="18"/>
              </w:rPr>
              <w:t>2</w:t>
            </w:r>
          </w:p>
        </w:tc>
        <w:tc>
          <w:tcPr>
            <w:tcW w:w="2004" w:type="dxa"/>
          </w:tcPr>
          <w:p w:rsidR="00904124" w:rsidRPr="00BC1C36" w:rsidRDefault="0098503D" w:rsidP="0098503D">
            <w:pPr>
              <w:jc w:val="both"/>
              <w:rPr>
                <w:rFonts w:ascii="Arial" w:hAnsi="Arial" w:cs="Arial"/>
                <w:sz w:val="18"/>
                <w:szCs w:val="18"/>
              </w:rPr>
            </w:pPr>
            <w:r w:rsidRPr="00BC1C36">
              <w:rPr>
                <w:rFonts w:ascii="Arial" w:hAnsi="Arial" w:cs="Arial"/>
                <w:sz w:val="18"/>
                <w:szCs w:val="18"/>
              </w:rPr>
              <w:t>Антикондензно, паропропускливо, водонепромокаемо фолио</w:t>
            </w:r>
          </w:p>
        </w:tc>
        <w:tc>
          <w:tcPr>
            <w:tcW w:w="3118" w:type="dxa"/>
          </w:tcPr>
          <w:p w:rsidR="00B150AB" w:rsidRPr="00BC1C36" w:rsidRDefault="0098503D" w:rsidP="00B150AB">
            <w:pPr>
              <w:jc w:val="both"/>
              <w:rPr>
                <w:rFonts w:ascii="Arial" w:hAnsi="Arial" w:cs="Arial"/>
                <w:sz w:val="18"/>
                <w:szCs w:val="18"/>
              </w:rPr>
            </w:pPr>
            <w:r w:rsidRPr="00BC1C36">
              <w:rPr>
                <w:rFonts w:ascii="Arial" w:hAnsi="Arial" w:cs="Arial"/>
                <w:sz w:val="18"/>
                <w:szCs w:val="18"/>
              </w:rPr>
              <w:t xml:space="preserve">Фолио от полиетилен с висока плътност с </w:t>
            </w:r>
            <w:r w:rsidRPr="00BC1C36">
              <w:rPr>
                <w:rFonts w:ascii="Arial" w:hAnsi="Arial" w:cs="Arial"/>
                <w:sz w:val="18"/>
                <w:szCs w:val="18"/>
                <w:lang w:val="en-US"/>
              </w:rPr>
              <w:t>HDPE</w:t>
            </w:r>
            <w:r w:rsidRPr="005563C9">
              <w:rPr>
                <w:rFonts w:ascii="Arial" w:hAnsi="Arial" w:cs="Arial"/>
                <w:sz w:val="18"/>
                <w:szCs w:val="18"/>
                <w:lang w:val="ru-RU"/>
              </w:rPr>
              <w:t xml:space="preserve"> </w:t>
            </w:r>
            <w:r w:rsidRPr="00BC1C36">
              <w:rPr>
                <w:rFonts w:ascii="Arial" w:hAnsi="Arial" w:cs="Arial"/>
                <w:sz w:val="18"/>
                <w:szCs w:val="18"/>
              </w:rPr>
              <w:t>влакна</w:t>
            </w:r>
          </w:p>
          <w:p w:rsidR="00B150AB" w:rsidRPr="00BC1C36" w:rsidRDefault="00B150AB" w:rsidP="00B150AB">
            <w:pPr>
              <w:pStyle w:val="ListParagraph"/>
              <w:numPr>
                <w:ilvl w:val="1"/>
                <w:numId w:val="2"/>
              </w:numPr>
              <w:jc w:val="both"/>
              <w:rPr>
                <w:rFonts w:ascii="Arial" w:hAnsi="Arial" w:cs="Arial"/>
                <w:sz w:val="18"/>
                <w:szCs w:val="18"/>
              </w:rPr>
            </w:pPr>
            <w:r w:rsidRPr="00BC1C36">
              <w:rPr>
                <w:rFonts w:ascii="Arial" w:hAnsi="Arial" w:cs="Arial"/>
                <w:sz w:val="18"/>
                <w:szCs w:val="18"/>
              </w:rPr>
              <w:t>за полагане по скатни покриви</w:t>
            </w:r>
          </w:p>
          <w:p w:rsidR="00B150AB" w:rsidRPr="00BC1C36" w:rsidRDefault="00B150AB" w:rsidP="00B150AB">
            <w:pPr>
              <w:pStyle w:val="ListParagraph"/>
              <w:numPr>
                <w:ilvl w:val="1"/>
                <w:numId w:val="2"/>
              </w:numPr>
              <w:jc w:val="both"/>
              <w:rPr>
                <w:rFonts w:ascii="Arial" w:hAnsi="Arial" w:cs="Arial"/>
                <w:sz w:val="18"/>
                <w:szCs w:val="18"/>
              </w:rPr>
            </w:pPr>
            <w:r w:rsidRPr="00BC1C36">
              <w:rPr>
                <w:rFonts w:ascii="Arial" w:hAnsi="Arial" w:cs="Arial"/>
                <w:sz w:val="18"/>
                <w:szCs w:val="18"/>
              </w:rPr>
              <w:t>устойчиви на UV лъчи.</w:t>
            </w:r>
          </w:p>
          <w:p w:rsidR="0098503D" w:rsidRPr="00BC1C36" w:rsidRDefault="0098503D" w:rsidP="00B150AB">
            <w:pPr>
              <w:pStyle w:val="ListParagraph"/>
              <w:numPr>
                <w:ilvl w:val="1"/>
                <w:numId w:val="2"/>
              </w:numPr>
              <w:jc w:val="both"/>
              <w:rPr>
                <w:rFonts w:ascii="Arial" w:hAnsi="Arial" w:cs="Arial"/>
                <w:sz w:val="18"/>
                <w:szCs w:val="18"/>
              </w:rPr>
            </w:pPr>
            <w:r w:rsidRPr="00BC1C36">
              <w:rPr>
                <w:rFonts w:ascii="Arial" w:hAnsi="Arial" w:cs="Arial"/>
                <w:sz w:val="18"/>
                <w:szCs w:val="18"/>
              </w:rPr>
              <w:t>устойчивост на вятър и водонепромокаемост;</w:t>
            </w:r>
          </w:p>
          <w:p w:rsidR="0098503D" w:rsidRPr="00BC1C36" w:rsidRDefault="0098503D" w:rsidP="00B150AB">
            <w:pPr>
              <w:pStyle w:val="ListParagraph"/>
              <w:numPr>
                <w:ilvl w:val="1"/>
                <w:numId w:val="2"/>
              </w:numPr>
              <w:jc w:val="both"/>
              <w:rPr>
                <w:rFonts w:ascii="Arial" w:hAnsi="Arial" w:cs="Arial"/>
                <w:sz w:val="18"/>
                <w:szCs w:val="18"/>
              </w:rPr>
            </w:pPr>
            <w:r w:rsidRPr="00BC1C36">
              <w:rPr>
                <w:rFonts w:ascii="Arial" w:hAnsi="Arial" w:cs="Arial"/>
                <w:sz w:val="18"/>
                <w:szCs w:val="18"/>
              </w:rPr>
              <w:t>паропропускливост;</w:t>
            </w:r>
          </w:p>
          <w:p w:rsidR="00B150AB" w:rsidRPr="00BC1C36" w:rsidRDefault="00F13FAC" w:rsidP="00B150AB">
            <w:pPr>
              <w:pStyle w:val="ListParagraph"/>
              <w:numPr>
                <w:ilvl w:val="1"/>
                <w:numId w:val="2"/>
              </w:numPr>
              <w:jc w:val="both"/>
              <w:rPr>
                <w:rFonts w:ascii="Arial" w:hAnsi="Arial" w:cs="Arial"/>
                <w:sz w:val="18"/>
                <w:szCs w:val="18"/>
              </w:rPr>
            </w:pPr>
            <w:r w:rsidRPr="00BC1C36">
              <w:rPr>
                <w:rFonts w:ascii="Arial" w:hAnsi="Arial" w:cs="Arial"/>
                <w:sz w:val="18"/>
                <w:szCs w:val="18"/>
              </w:rPr>
              <w:t>температурна устойчивост от -70 °C до +100 °C</w:t>
            </w:r>
            <w:r w:rsidR="00B150AB" w:rsidRPr="00BC1C36">
              <w:rPr>
                <w:rFonts w:ascii="Arial" w:hAnsi="Arial" w:cs="Arial"/>
                <w:sz w:val="18"/>
                <w:szCs w:val="18"/>
              </w:rPr>
              <w:t>;</w:t>
            </w:r>
          </w:p>
          <w:p w:rsidR="00B150AB" w:rsidRPr="00BC1C36" w:rsidRDefault="00B150AB" w:rsidP="00B150AB">
            <w:pPr>
              <w:pStyle w:val="ListParagraph"/>
              <w:numPr>
                <w:ilvl w:val="1"/>
                <w:numId w:val="2"/>
              </w:numPr>
              <w:jc w:val="both"/>
              <w:rPr>
                <w:rFonts w:ascii="Arial" w:hAnsi="Arial" w:cs="Arial"/>
                <w:sz w:val="18"/>
                <w:szCs w:val="18"/>
              </w:rPr>
            </w:pPr>
            <w:r w:rsidRPr="00BC1C36">
              <w:rPr>
                <w:rFonts w:ascii="Arial" w:hAnsi="Arial" w:cs="Arial"/>
                <w:sz w:val="18"/>
                <w:szCs w:val="18"/>
              </w:rPr>
              <w:t xml:space="preserve">клас на горимост – Е – EN </w:t>
            </w:r>
            <w:r w:rsidR="0098503D" w:rsidRPr="00BC1C36">
              <w:rPr>
                <w:rFonts w:ascii="Arial" w:hAnsi="Arial" w:cs="Arial"/>
                <w:sz w:val="18"/>
                <w:szCs w:val="18"/>
              </w:rPr>
              <w:t>11925</w:t>
            </w:r>
            <w:r w:rsidRPr="00BC1C36">
              <w:rPr>
                <w:rFonts w:ascii="Arial" w:hAnsi="Arial" w:cs="Arial"/>
                <w:sz w:val="18"/>
                <w:szCs w:val="18"/>
              </w:rPr>
              <w:t>;</w:t>
            </w:r>
          </w:p>
          <w:p w:rsidR="00904124" w:rsidRPr="00BC1C36" w:rsidRDefault="00F13FAC" w:rsidP="00B150AB">
            <w:pPr>
              <w:pStyle w:val="ListParagraph"/>
              <w:numPr>
                <w:ilvl w:val="1"/>
                <w:numId w:val="2"/>
              </w:numPr>
              <w:jc w:val="both"/>
              <w:rPr>
                <w:rFonts w:ascii="Arial" w:hAnsi="Arial" w:cs="Arial"/>
                <w:sz w:val="18"/>
                <w:szCs w:val="18"/>
              </w:rPr>
            </w:pPr>
            <w:r w:rsidRPr="00BC1C36">
              <w:rPr>
                <w:rFonts w:ascii="Arial" w:hAnsi="Arial" w:cs="Arial"/>
                <w:sz w:val="18"/>
                <w:szCs w:val="18"/>
              </w:rPr>
              <w:t>трансмисия на водни пари</w:t>
            </w:r>
            <w:r w:rsidRPr="005563C9">
              <w:rPr>
                <w:rFonts w:ascii="Arial" w:hAnsi="Arial" w:cs="Arial"/>
                <w:sz w:val="18"/>
                <w:szCs w:val="18"/>
                <w:lang w:val="ru-RU"/>
              </w:rPr>
              <w:t>(</w:t>
            </w:r>
            <w:r w:rsidRPr="00BC1C36">
              <w:rPr>
                <w:rFonts w:ascii="Arial" w:hAnsi="Arial" w:cs="Arial"/>
                <w:sz w:val="18"/>
                <w:szCs w:val="18"/>
                <w:lang w:val="en-US"/>
              </w:rPr>
              <w:t>Sd</w:t>
            </w:r>
            <w:r w:rsidRPr="005563C9">
              <w:rPr>
                <w:rFonts w:ascii="Arial" w:hAnsi="Arial" w:cs="Arial"/>
                <w:sz w:val="18"/>
                <w:szCs w:val="18"/>
                <w:lang w:val="ru-RU"/>
              </w:rPr>
              <w:t>)-0,03</w:t>
            </w:r>
            <w:r w:rsidRPr="00BC1C36">
              <w:rPr>
                <w:rFonts w:ascii="Arial" w:hAnsi="Arial" w:cs="Arial"/>
                <w:sz w:val="18"/>
                <w:szCs w:val="18"/>
              </w:rPr>
              <w:t>м</w:t>
            </w:r>
          </w:p>
        </w:tc>
        <w:tc>
          <w:tcPr>
            <w:tcW w:w="2835" w:type="dxa"/>
          </w:tcPr>
          <w:p w:rsidR="00D82942" w:rsidRPr="00BC1C36" w:rsidRDefault="00F13FAC" w:rsidP="00C902EF">
            <w:pPr>
              <w:tabs>
                <w:tab w:val="left" w:pos="0"/>
              </w:tabs>
              <w:jc w:val="both"/>
              <w:rPr>
                <w:rFonts w:ascii="Arial" w:hAnsi="Arial" w:cs="Arial"/>
                <w:sz w:val="18"/>
                <w:szCs w:val="18"/>
              </w:rPr>
            </w:pPr>
            <w:r w:rsidRPr="00BC1C36">
              <w:rPr>
                <w:rFonts w:ascii="Arial" w:hAnsi="Arial" w:cs="Arial"/>
                <w:sz w:val="18"/>
                <w:szCs w:val="18"/>
              </w:rPr>
              <w:t xml:space="preserve">Монтира се директно върху </w:t>
            </w:r>
            <w:r w:rsidR="00DF14A6" w:rsidRPr="00BC1C36">
              <w:rPr>
                <w:rFonts w:ascii="Arial" w:hAnsi="Arial" w:cs="Arial"/>
                <w:sz w:val="18"/>
                <w:szCs w:val="18"/>
              </w:rPr>
              <w:t>дъ</w:t>
            </w:r>
            <w:r w:rsidR="004653C7" w:rsidRPr="00BC1C36">
              <w:rPr>
                <w:rFonts w:ascii="Arial" w:hAnsi="Arial" w:cs="Arial"/>
                <w:sz w:val="18"/>
                <w:szCs w:val="18"/>
              </w:rPr>
              <w:t>рвените ребра от конструкцията посредством</w:t>
            </w:r>
            <w:r w:rsidR="00DF14A6" w:rsidRPr="00BC1C36">
              <w:rPr>
                <w:rFonts w:ascii="Arial" w:hAnsi="Arial" w:cs="Arial"/>
                <w:sz w:val="18"/>
                <w:szCs w:val="18"/>
              </w:rPr>
              <w:t xml:space="preserve"> такер или п</w:t>
            </w:r>
            <w:r w:rsidR="00C902EF" w:rsidRPr="00BC1C36">
              <w:rPr>
                <w:rFonts w:ascii="Arial" w:hAnsi="Arial" w:cs="Arial"/>
                <w:sz w:val="18"/>
                <w:szCs w:val="18"/>
              </w:rPr>
              <w:t>и</w:t>
            </w:r>
            <w:r w:rsidR="00DF14A6" w:rsidRPr="00BC1C36">
              <w:rPr>
                <w:rFonts w:ascii="Arial" w:hAnsi="Arial" w:cs="Arial"/>
                <w:sz w:val="18"/>
                <w:szCs w:val="18"/>
              </w:rPr>
              <w:t>рони с плоска глава.</w:t>
            </w:r>
          </w:p>
        </w:tc>
        <w:tc>
          <w:tcPr>
            <w:tcW w:w="1690" w:type="dxa"/>
          </w:tcPr>
          <w:p w:rsidR="00904124" w:rsidRPr="00BC1C36" w:rsidRDefault="00904124" w:rsidP="0084799E">
            <w:pPr>
              <w:autoSpaceDE w:val="0"/>
              <w:autoSpaceDN w:val="0"/>
              <w:adjustRightInd w:val="0"/>
              <w:jc w:val="center"/>
              <w:rPr>
                <w:rFonts w:ascii="Arial" w:hAnsi="Arial" w:cs="Arial"/>
                <w:sz w:val="18"/>
                <w:szCs w:val="18"/>
              </w:rPr>
            </w:pPr>
          </w:p>
        </w:tc>
      </w:tr>
      <w:tr w:rsidR="00273388" w:rsidRPr="00CF3369" w:rsidTr="00273388">
        <w:trPr>
          <w:trHeight w:val="160"/>
          <w:jc w:val="center"/>
        </w:trPr>
        <w:tc>
          <w:tcPr>
            <w:tcW w:w="537" w:type="dxa"/>
            <w:noWrap/>
          </w:tcPr>
          <w:p w:rsidR="00273388" w:rsidRPr="00BC1C36" w:rsidRDefault="00BC1C36" w:rsidP="00BC1C36">
            <w:pPr>
              <w:jc w:val="center"/>
              <w:rPr>
                <w:rFonts w:ascii="Arial" w:hAnsi="Arial" w:cs="Arial"/>
                <w:sz w:val="18"/>
                <w:szCs w:val="18"/>
              </w:rPr>
            </w:pPr>
            <w:r>
              <w:rPr>
                <w:rFonts w:ascii="Arial" w:hAnsi="Arial" w:cs="Arial"/>
                <w:sz w:val="18"/>
                <w:szCs w:val="18"/>
              </w:rPr>
              <w:t>3</w:t>
            </w:r>
          </w:p>
        </w:tc>
        <w:tc>
          <w:tcPr>
            <w:tcW w:w="2004" w:type="dxa"/>
          </w:tcPr>
          <w:p w:rsidR="00273388" w:rsidRPr="00BC1C36" w:rsidRDefault="00273388" w:rsidP="00273388">
            <w:pPr>
              <w:jc w:val="both"/>
              <w:rPr>
                <w:rFonts w:ascii="Arial" w:hAnsi="Arial" w:cs="Arial"/>
                <w:sz w:val="18"/>
                <w:szCs w:val="18"/>
              </w:rPr>
            </w:pPr>
            <w:r w:rsidRPr="00BC1C36">
              <w:rPr>
                <w:rFonts w:ascii="Arial" w:hAnsi="Arial" w:cs="Arial"/>
                <w:sz w:val="18"/>
                <w:szCs w:val="18"/>
              </w:rPr>
              <w:t>Дъсчена обшивка от нерендосан иглолистен материал</w:t>
            </w:r>
          </w:p>
        </w:tc>
        <w:tc>
          <w:tcPr>
            <w:tcW w:w="3118" w:type="dxa"/>
          </w:tcPr>
          <w:p w:rsidR="00273388" w:rsidRPr="005563C9" w:rsidRDefault="00273388" w:rsidP="00D147E5">
            <w:pPr>
              <w:jc w:val="both"/>
              <w:rPr>
                <w:rFonts w:ascii="Arial" w:hAnsi="Arial" w:cs="Arial"/>
                <w:sz w:val="18"/>
                <w:szCs w:val="18"/>
                <w:lang w:val="ru-RU"/>
              </w:rPr>
            </w:pPr>
            <w:r w:rsidRPr="00BC1C36">
              <w:rPr>
                <w:rFonts w:ascii="Arial" w:hAnsi="Arial" w:cs="Arial"/>
                <w:sz w:val="18"/>
                <w:szCs w:val="18"/>
              </w:rPr>
              <w:t xml:space="preserve">Дървен бичен </w:t>
            </w:r>
            <w:r w:rsidR="00BC1C36" w:rsidRPr="00BC1C36">
              <w:rPr>
                <w:rFonts w:ascii="Arial" w:hAnsi="Arial" w:cs="Arial"/>
                <w:sz w:val="18"/>
                <w:szCs w:val="18"/>
              </w:rPr>
              <w:t xml:space="preserve">нерендосан, </w:t>
            </w:r>
            <w:r w:rsidRPr="00BC1C36">
              <w:rPr>
                <w:rFonts w:ascii="Arial" w:hAnsi="Arial" w:cs="Arial"/>
                <w:sz w:val="18"/>
                <w:szCs w:val="18"/>
              </w:rPr>
              <w:t>иглолистен материал, импрегниран</w:t>
            </w:r>
          </w:p>
          <w:p w:rsidR="00273388" w:rsidRPr="00BC1C36" w:rsidRDefault="00273388" w:rsidP="00D147E5">
            <w:pPr>
              <w:pStyle w:val="ListParagraph"/>
              <w:numPr>
                <w:ilvl w:val="1"/>
                <w:numId w:val="2"/>
              </w:numPr>
              <w:jc w:val="both"/>
              <w:rPr>
                <w:rFonts w:ascii="Arial" w:hAnsi="Arial" w:cs="Arial"/>
                <w:sz w:val="18"/>
                <w:szCs w:val="18"/>
              </w:rPr>
            </w:pPr>
            <w:r w:rsidRPr="00BC1C36">
              <w:rPr>
                <w:rFonts w:ascii="Arial" w:hAnsi="Arial" w:cs="Arial"/>
                <w:sz w:val="18"/>
                <w:szCs w:val="18"/>
              </w:rPr>
              <w:t xml:space="preserve">Категория: </w:t>
            </w:r>
            <w:r w:rsidRPr="00BC1C36">
              <w:rPr>
                <w:rFonts w:ascii="Arial" w:hAnsi="Arial" w:cs="Arial"/>
                <w:sz w:val="18"/>
                <w:szCs w:val="18"/>
                <w:lang w:val="en-US"/>
              </w:rPr>
              <w:t>III;</w:t>
            </w:r>
          </w:p>
          <w:p w:rsidR="00BC1C36" w:rsidRPr="00BC1C36" w:rsidRDefault="00BC1C36" w:rsidP="00D147E5">
            <w:pPr>
              <w:pStyle w:val="ListParagraph"/>
              <w:numPr>
                <w:ilvl w:val="1"/>
                <w:numId w:val="2"/>
              </w:numPr>
              <w:jc w:val="both"/>
              <w:rPr>
                <w:rFonts w:ascii="Arial" w:hAnsi="Arial" w:cs="Arial"/>
                <w:sz w:val="18"/>
                <w:szCs w:val="18"/>
              </w:rPr>
            </w:pPr>
            <w:r w:rsidRPr="00BC1C36">
              <w:rPr>
                <w:rFonts w:ascii="Arial" w:hAnsi="Arial" w:cs="Arial"/>
                <w:sz w:val="18"/>
                <w:szCs w:val="18"/>
              </w:rPr>
              <w:t>Дебелина: 25мм</w:t>
            </w:r>
          </w:p>
          <w:p w:rsidR="00273388" w:rsidRPr="00B34B59" w:rsidRDefault="00273388" w:rsidP="00D147E5">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 xml:space="preserve">Не се допускат гнилост, кора, червоядини; </w:t>
            </w:r>
          </w:p>
          <w:p w:rsidR="00273388" w:rsidRPr="00B34B59" w:rsidRDefault="00273388" w:rsidP="00D147E5">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 xml:space="preserve">На разстояние от 20 см, сумата от размерите на чеповете да не е по-голяма от </w:t>
            </w:r>
            <w:r w:rsidR="00BC1C36" w:rsidRPr="00BC1C36">
              <w:rPr>
                <w:rFonts w:ascii="Arial Narrow" w:eastAsiaTheme="minorHAnsi" w:hAnsi="Arial Narrow" w:cs="Arial"/>
                <w:sz w:val="18"/>
                <w:szCs w:val="18"/>
              </w:rPr>
              <w:t xml:space="preserve">1/3 до ½  </w:t>
            </w:r>
            <w:r w:rsidRPr="00B34B59">
              <w:rPr>
                <w:rFonts w:ascii="Arial Narrow" w:eastAsiaTheme="minorHAnsi" w:hAnsi="Arial Narrow" w:cs="Arial"/>
                <w:sz w:val="18"/>
                <w:szCs w:val="18"/>
              </w:rPr>
              <w:t xml:space="preserve"> от </w:t>
            </w:r>
            <w:r w:rsidR="00BC1C36" w:rsidRPr="00BC1C36">
              <w:rPr>
                <w:rFonts w:ascii="Arial Narrow" w:eastAsiaTheme="minorHAnsi" w:hAnsi="Arial Narrow" w:cs="Arial"/>
                <w:sz w:val="18"/>
                <w:szCs w:val="18"/>
              </w:rPr>
              <w:t>широката</w:t>
            </w:r>
            <w:r w:rsidRPr="00B34B59">
              <w:rPr>
                <w:rFonts w:ascii="Arial Narrow" w:eastAsiaTheme="minorHAnsi" w:hAnsi="Arial Narrow" w:cs="Arial"/>
                <w:sz w:val="18"/>
                <w:szCs w:val="18"/>
              </w:rPr>
              <w:t xml:space="preserve"> страна на елемента; </w:t>
            </w:r>
          </w:p>
          <w:p w:rsidR="00BC1C36" w:rsidRPr="005563C9" w:rsidRDefault="00273388" w:rsidP="00BC1C36">
            <w:pPr>
              <w:pStyle w:val="Default"/>
              <w:rPr>
                <w:rFonts w:ascii="Arial Narrow" w:eastAsiaTheme="minorHAnsi" w:hAnsi="Arial Narrow" w:cs="Arial"/>
                <w:color w:val="auto"/>
                <w:sz w:val="18"/>
                <w:szCs w:val="18"/>
                <w:lang w:val="ru-RU"/>
              </w:rPr>
            </w:pPr>
            <w:r w:rsidRPr="005563C9">
              <w:rPr>
                <w:rFonts w:ascii="Arial Narrow" w:eastAsiaTheme="minorHAnsi" w:hAnsi="Arial Narrow" w:cs="Arial"/>
                <w:color w:val="auto"/>
                <w:sz w:val="18"/>
                <w:szCs w:val="18"/>
                <w:lang w:val="ru-RU"/>
              </w:rPr>
              <w:t xml:space="preserve">-- </w:t>
            </w:r>
            <w:r w:rsidR="00BC1C36" w:rsidRPr="005563C9">
              <w:rPr>
                <w:rFonts w:ascii="Arial Narrow" w:eastAsiaTheme="minorHAnsi" w:hAnsi="Arial Narrow" w:cs="Arial"/>
                <w:color w:val="auto"/>
                <w:sz w:val="18"/>
                <w:szCs w:val="18"/>
                <w:lang w:val="ru-RU"/>
              </w:rPr>
              <w:t xml:space="preserve">Не се допуска видима сърцевина в дъски с дебелина 6 см и по-малка. </w:t>
            </w:r>
          </w:p>
          <w:p w:rsidR="00BC1C36" w:rsidRPr="00BC1C36" w:rsidRDefault="00BC1C36" w:rsidP="00BC1C36">
            <w:pPr>
              <w:autoSpaceDE w:val="0"/>
              <w:autoSpaceDN w:val="0"/>
              <w:adjustRightInd w:val="0"/>
              <w:rPr>
                <w:rFonts w:ascii="Arial" w:eastAsiaTheme="minorHAnsi" w:hAnsi="Arial" w:cs="Arial"/>
                <w:sz w:val="23"/>
                <w:szCs w:val="23"/>
              </w:rPr>
            </w:pPr>
            <w:r w:rsidRPr="00BC1C36">
              <w:rPr>
                <w:rFonts w:ascii="Arial Narrow" w:eastAsiaTheme="minorHAnsi" w:hAnsi="Arial Narrow" w:cs="Arial"/>
                <w:sz w:val="18"/>
                <w:szCs w:val="18"/>
              </w:rPr>
              <w:t>- За дъсчените обшивки не се допускат падащи чепове, неестествени оцветявания или обезцветявания и петна.</w:t>
            </w:r>
            <w:r w:rsidRPr="00BC1C36">
              <w:rPr>
                <w:rFonts w:ascii="Arial" w:eastAsiaTheme="minorHAnsi" w:hAnsi="Arial" w:cs="Arial"/>
                <w:sz w:val="23"/>
                <w:szCs w:val="23"/>
              </w:rPr>
              <w:t xml:space="preserve"> </w:t>
            </w:r>
          </w:p>
          <w:p w:rsidR="00273388" w:rsidRPr="00B34B59" w:rsidRDefault="00273388" w:rsidP="00D147E5">
            <w:pPr>
              <w:autoSpaceDE w:val="0"/>
              <w:autoSpaceDN w:val="0"/>
              <w:adjustRightInd w:val="0"/>
              <w:rPr>
                <w:rFonts w:ascii="Arial" w:eastAsiaTheme="minorHAnsi" w:hAnsi="Arial" w:cs="Arial"/>
                <w:sz w:val="23"/>
                <w:szCs w:val="23"/>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Не се допускат пукнатини в срязващите плоскости при съединенията.</w:t>
            </w:r>
            <w:r w:rsidRPr="00B34B59">
              <w:rPr>
                <w:rFonts w:ascii="Arial" w:eastAsiaTheme="minorHAnsi" w:hAnsi="Arial" w:cs="Arial"/>
                <w:sz w:val="18"/>
                <w:szCs w:val="18"/>
              </w:rPr>
              <w:t xml:space="preserve"> </w:t>
            </w:r>
          </w:p>
          <w:p w:rsidR="00273388" w:rsidRPr="00BC1C36" w:rsidRDefault="00273388" w:rsidP="00D147E5">
            <w:pPr>
              <w:jc w:val="both"/>
              <w:rPr>
                <w:rFonts w:ascii="Arial" w:hAnsi="Arial" w:cs="Arial"/>
                <w:sz w:val="18"/>
                <w:szCs w:val="18"/>
              </w:rPr>
            </w:pPr>
          </w:p>
        </w:tc>
        <w:tc>
          <w:tcPr>
            <w:tcW w:w="2835" w:type="dxa"/>
          </w:tcPr>
          <w:p w:rsidR="00273388" w:rsidRPr="00BC1C36" w:rsidRDefault="00BC1C36" w:rsidP="00BC1C36">
            <w:pPr>
              <w:pStyle w:val="ListParagraph"/>
              <w:ind w:left="34"/>
              <w:rPr>
                <w:rFonts w:ascii="Arial" w:hAnsi="Arial" w:cs="Arial"/>
                <w:sz w:val="18"/>
                <w:szCs w:val="18"/>
              </w:rPr>
            </w:pPr>
            <w:r w:rsidRPr="00BC1C36">
              <w:rPr>
                <w:rFonts w:ascii="Arial" w:hAnsi="Arial" w:cs="Arial"/>
                <w:sz w:val="18"/>
                <w:szCs w:val="18"/>
              </w:rPr>
              <w:t>Цялостна подмяна на дъсчената обшивка с нова</w:t>
            </w:r>
            <w:r w:rsidR="00273388" w:rsidRPr="00BC1C36">
              <w:rPr>
                <w:rFonts w:ascii="Arial" w:hAnsi="Arial" w:cs="Arial"/>
                <w:sz w:val="18"/>
                <w:szCs w:val="18"/>
              </w:rPr>
              <w:t xml:space="preserve">, като се използват </w:t>
            </w:r>
            <w:r w:rsidRPr="00BC1C36">
              <w:rPr>
                <w:rFonts w:ascii="Arial" w:hAnsi="Arial" w:cs="Arial"/>
                <w:sz w:val="18"/>
                <w:szCs w:val="18"/>
              </w:rPr>
              <w:t>пирони</w:t>
            </w:r>
            <w:r w:rsidR="00273388" w:rsidRPr="00BC1C36">
              <w:rPr>
                <w:rFonts w:ascii="Arial" w:hAnsi="Arial" w:cs="Arial"/>
                <w:sz w:val="18"/>
                <w:szCs w:val="18"/>
              </w:rPr>
              <w:t>.</w:t>
            </w:r>
          </w:p>
        </w:tc>
        <w:tc>
          <w:tcPr>
            <w:tcW w:w="1690" w:type="dxa"/>
          </w:tcPr>
          <w:p w:rsidR="00273388" w:rsidRPr="00BC1C36" w:rsidRDefault="00273388" w:rsidP="00273388">
            <w:pPr>
              <w:autoSpaceDE w:val="0"/>
              <w:autoSpaceDN w:val="0"/>
              <w:adjustRightInd w:val="0"/>
              <w:jc w:val="center"/>
              <w:rPr>
                <w:rFonts w:ascii="Arial" w:hAnsi="Arial" w:cs="Arial"/>
                <w:sz w:val="18"/>
                <w:szCs w:val="18"/>
              </w:rPr>
            </w:pPr>
            <w:r w:rsidRPr="00BC1C36">
              <w:rPr>
                <w:rFonts w:ascii="Arial" w:hAnsi="Arial" w:cs="Arial"/>
                <w:sz w:val="18"/>
                <w:szCs w:val="18"/>
              </w:rPr>
              <w:t>БДС 427-1990</w:t>
            </w:r>
          </w:p>
          <w:p w:rsidR="00273388" w:rsidRPr="00BC1C36" w:rsidRDefault="00273388" w:rsidP="00273388">
            <w:pPr>
              <w:autoSpaceDE w:val="0"/>
              <w:autoSpaceDN w:val="0"/>
              <w:adjustRightInd w:val="0"/>
              <w:jc w:val="center"/>
              <w:rPr>
                <w:rFonts w:ascii="Arial" w:hAnsi="Arial" w:cs="Arial"/>
                <w:sz w:val="18"/>
                <w:szCs w:val="18"/>
                <w:lang w:val="en-US"/>
              </w:rPr>
            </w:pPr>
            <w:r w:rsidRPr="00BC1C36">
              <w:rPr>
                <w:rFonts w:ascii="Arial" w:hAnsi="Arial" w:cs="Arial"/>
                <w:sz w:val="18"/>
                <w:szCs w:val="18"/>
              </w:rPr>
              <w:t xml:space="preserve">БДС </w:t>
            </w:r>
            <w:r w:rsidRPr="00BC1C36">
              <w:rPr>
                <w:rFonts w:ascii="Arial" w:hAnsi="Arial" w:cs="Arial"/>
                <w:sz w:val="18"/>
                <w:szCs w:val="18"/>
                <w:lang w:val="en-US"/>
              </w:rPr>
              <w:t>EN 336:2004</w:t>
            </w:r>
          </w:p>
          <w:p w:rsidR="00273388" w:rsidRPr="00BC1C36" w:rsidRDefault="00273388" w:rsidP="00273388">
            <w:pPr>
              <w:autoSpaceDE w:val="0"/>
              <w:autoSpaceDN w:val="0"/>
              <w:adjustRightInd w:val="0"/>
              <w:jc w:val="center"/>
              <w:rPr>
                <w:rFonts w:ascii="Arial" w:hAnsi="Arial" w:cs="Arial"/>
                <w:sz w:val="18"/>
                <w:szCs w:val="18"/>
                <w:lang w:val="en-US"/>
              </w:rPr>
            </w:pPr>
            <w:r w:rsidRPr="00BC1C36">
              <w:rPr>
                <w:rFonts w:ascii="Arial" w:hAnsi="Arial" w:cs="Arial"/>
                <w:sz w:val="18"/>
                <w:szCs w:val="18"/>
              </w:rPr>
              <w:t>БДС 663-1982</w:t>
            </w:r>
          </w:p>
        </w:tc>
      </w:tr>
      <w:tr w:rsidR="00F526AA" w:rsidRPr="00CF3369" w:rsidTr="00D147E5">
        <w:trPr>
          <w:trHeight w:val="160"/>
          <w:jc w:val="center"/>
        </w:trPr>
        <w:tc>
          <w:tcPr>
            <w:tcW w:w="537" w:type="dxa"/>
            <w:noWrap/>
          </w:tcPr>
          <w:p w:rsidR="00F526AA" w:rsidRPr="00BC1C36" w:rsidRDefault="00F526AA" w:rsidP="00F526AA">
            <w:pPr>
              <w:jc w:val="center"/>
              <w:rPr>
                <w:rFonts w:ascii="Arial" w:hAnsi="Arial" w:cs="Arial"/>
                <w:sz w:val="18"/>
                <w:szCs w:val="18"/>
              </w:rPr>
            </w:pPr>
            <w:r>
              <w:rPr>
                <w:rFonts w:ascii="Arial" w:hAnsi="Arial" w:cs="Arial"/>
                <w:sz w:val="18"/>
                <w:szCs w:val="18"/>
              </w:rPr>
              <w:t>4</w:t>
            </w:r>
          </w:p>
        </w:tc>
        <w:tc>
          <w:tcPr>
            <w:tcW w:w="2004" w:type="dxa"/>
          </w:tcPr>
          <w:p w:rsidR="00F526AA" w:rsidRPr="00BC1C36" w:rsidRDefault="00F526AA" w:rsidP="00F526AA">
            <w:pPr>
              <w:jc w:val="both"/>
              <w:rPr>
                <w:rFonts w:ascii="Arial" w:hAnsi="Arial" w:cs="Arial"/>
                <w:sz w:val="18"/>
                <w:szCs w:val="18"/>
              </w:rPr>
            </w:pPr>
            <w:r>
              <w:rPr>
                <w:rFonts w:ascii="Arial" w:hAnsi="Arial" w:cs="Arial"/>
                <w:sz w:val="18"/>
                <w:szCs w:val="18"/>
              </w:rPr>
              <w:t xml:space="preserve">Челна дъска </w:t>
            </w:r>
            <w:r w:rsidRPr="00BC1C36">
              <w:rPr>
                <w:rFonts w:ascii="Arial" w:hAnsi="Arial" w:cs="Arial"/>
                <w:sz w:val="18"/>
                <w:szCs w:val="18"/>
              </w:rPr>
              <w:t>от нерендосан иглолистен материал</w:t>
            </w:r>
          </w:p>
        </w:tc>
        <w:tc>
          <w:tcPr>
            <w:tcW w:w="3118" w:type="dxa"/>
          </w:tcPr>
          <w:p w:rsidR="00F526AA" w:rsidRPr="005563C9" w:rsidRDefault="00F526AA" w:rsidP="00D147E5">
            <w:pPr>
              <w:jc w:val="both"/>
              <w:rPr>
                <w:rFonts w:ascii="Arial" w:hAnsi="Arial" w:cs="Arial"/>
                <w:sz w:val="18"/>
                <w:szCs w:val="18"/>
                <w:lang w:val="ru-RU"/>
              </w:rPr>
            </w:pPr>
            <w:r w:rsidRPr="00BC1C36">
              <w:rPr>
                <w:rFonts w:ascii="Arial" w:hAnsi="Arial" w:cs="Arial"/>
                <w:sz w:val="18"/>
                <w:szCs w:val="18"/>
              </w:rPr>
              <w:t>Дървен бичен нерендосан, иглолистен материал, импрегниран</w:t>
            </w:r>
          </w:p>
          <w:p w:rsidR="00F526AA" w:rsidRPr="00BC1C36" w:rsidRDefault="00F526AA" w:rsidP="00D147E5">
            <w:pPr>
              <w:pStyle w:val="ListParagraph"/>
              <w:numPr>
                <w:ilvl w:val="1"/>
                <w:numId w:val="2"/>
              </w:numPr>
              <w:jc w:val="both"/>
              <w:rPr>
                <w:rFonts w:ascii="Arial" w:hAnsi="Arial" w:cs="Arial"/>
                <w:sz w:val="18"/>
                <w:szCs w:val="18"/>
              </w:rPr>
            </w:pPr>
            <w:r w:rsidRPr="00BC1C36">
              <w:rPr>
                <w:rFonts w:ascii="Arial" w:hAnsi="Arial" w:cs="Arial"/>
                <w:sz w:val="18"/>
                <w:szCs w:val="18"/>
              </w:rPr>
              <w:t xml:space="preserve">Категория: </w:t>
            </w:r>
            <w:r w:rsidRPr="00BC1C36">
              <w:rPr>
                <w:rFonts w:ascii="Arial" w:hAnsi="Arial" w:cs="Arial"/>
                <w:sz w:val="18"/>
                <w:szCs w:val="18"/>
                <w:lang w:val="en-US"/>
              </w:rPr>
              <w:t>III;</w:t>
            </w:r>
          </w:p>
          <w:p w:rsidR="00F526AA" w:rsidRDefault="00F526AA" w:rsidP="00D147E5">
            <w:pPr>
              <w:pStyle w:val="ListParagraph"/>
              <w:numPr>
                <w:ilvl w:val="1"/>
                <w:numId w:val="2"/>
              </w:numPr>
              <w:jc w:val="both"/>
              <w:rPr>
                <w:rFonts w:ascii="Arial" w:hAnsi="Arial" w:cs="Arial"/>
                <w:sz w:val="18"/>
                <w:szCs w:val="18"/>
              </w:rPr>
            </w:pPr>
            <w:r w:rsidRPr="00BC1C36">
              <w:rPr>
                <w:rFonts w:ascii="Arial" w:hAnsi="Arial" w:cs="Arial"/>
                <w:sz w:val="18"/>
                <w:szCs w:val="18"/>
              </w:rPr>
              <w:t xml:space="preserve">Дебелина: </w:t>
            </w:r>
            <w:r>
              <w:rPr>
                <w:rFonts w:ascii="Arial" w:hAnsi="Arial" w:cs="Arial"/>
                <w:sz w:val="18"/>
                <w:szCs w:val="18"/>
              </w:rPr>
              <w:t>15</w:t>
            </w:r>
            <w:r w:rsidRPr="00BC1C36">
              <w:rPr>
                <w:rFonts w:ascii="Arial" w:hAnsi="Arial" w:cs="Arial"/>
                <w:sz w:val="18"/>
                <w:szCs w:val="18"/>
              </w:rPr>
              <w:t>мм</w:t>
            </w:r>
          </w:p>
          <w:p w:rsidR="00F526AA" w:rsidRPr="00BC1C36" w:rsidRDefault="00F526AA" w:rsidP="00D147E5">
            <w:pPr>
              <w:pStyle w:val="ListParagraph"/>
              <w:numPr>
                <w:ilvl w:val="1"/>
                <w:numId w:val="2"/>
              </w:numPr>
              <w:jc w:val="both"/>
              <w:rPr>
                <w:rFonts w:ascii="Arial" w:hAnsi="Arial" w:cs="Arial"/>
                <w:sz w:val="18"/>
                <w:szCs w:val="18"/>
              </w:rPr>
            </w:pPr>
            <w:r>
              <w:rPr>
                <w:rFonts w:ascii="Arial" w:hAnsi="Arial" w:cs="Arial"/>
                <w:sz w:val="18"/>
                <w:szCs w:val="18"/>
              </w:rPr>
              <w:t>Ширина:250мм</w:t>
            </w:r>
          </w:p>
          <w:p w:rsidR="00F526AA" w:rsidRPr="00B34B59" w:rsidRDefault="00F526AA" w:rsidP="00D147E5">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 xml:space="preserve">Не се допускат гнилост, кора, червоядини; </w:t>
            </w:r>
          </w:p>
          <w:p w:rsidR="00F526AA" w:rsidRPr="00B34B59" w:rsidRDefault="00F526AA" w:rsidP="00D147E5">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 xml:space="preserve">На разстояние от 20 см, сумата от размерите на чеповете да не е по-голяма от </w:t>
            </w:r>
            <w:r w:rsidRPr="00BC1C36">
              <w:rPr>
                <w:rFonts w:ascii="Arial Narrow" w:eastAsiaTheme="minorHAnsi" w:hAnsi="Arial Narrow" w:cs="Arial"/>
                <w:sz w:val="18"/>
                <w:szCs w:val="18"/>
              </w:rPr>
              <w:t xml:space="preserve">1/3 до ½  </w:t>
            </w:r>
            <w:r w:rsidRPr="00B34B59">
              <w:rPr>
                <w:rFonts w:ascii="Arial Narrow" w:eastAsiaTheme="minorHAnsi" w:hAnsi="Arial Narrow" w:cs="Arial"/>
                <w:sz w:val="18"/>
                <w:szCs w:val="18"/>
              </w:rPr>
              <w:t xml:space="preserve"> от </w:t>
            </w:r>
            <w:r w:rsidRPr="00BC1C36">
              <w:rPr>
                <w:rFonts w:ascii="Arial Narrow" w:eastAsiaTheme="minorHAnsi" w:hAnsi="Arial Narrow" w:cs="Arial"/>
                <w:sz w:val="18"/>
                <w:szCs w:val="18"/>
              </w:rPr>
              <w:t>широката</w:t>
            </w:r>
            <w:r w:rsidRPr="00B34B59">
              <w:rPr>
                <w:rFonts w:ascii="Arial Narrow" w:eastAsiaTheme="minorHAnsi" w:hAnsi="Arial Narrow" w:cs="Arial"/>
                <w:sz w:val="18"/>
                <w:szCs w:val="18"/>
              </w:rPr>
              <w:t xml:space="preserve"> страна на елемента; </w:t>
            </w:r>
          </w:p>
          <w:p w:rsidR="00F526AA" w:rsidRPr="005563C9" w:rsidRDefault="00F526AA" w:rsidP="00D147E5">
            <w:pPr>
              <w:pStyle w:val="Default"/>
              <w:rPr>
                <w:rFonts w:ascii="Arial Narrow" w:eastAsiaTheme="minorHAnsi" w:hAnsi="Arial Narrow" w:cs="Arial"/>
                <w:color w:val="auto"/>
                <w:sz w:val="18"/>
                <w:szCs w:val="18"/>
                <w:lang w:val="ru-RU"/>
              </w:rPr>
            </w:pPr>
            <w:r w:rsidRPr="005563C9">
              <w:rPr>
                <w:rFonts w:ascii="Arial Narrow" w:eastAsiaTheme="minorHAnsi" w:hAnsi="Arial Narrow" w:cs="Arial"/>
                <w:color w:val="auto"/>
                <w:sz w:val="18"/>
                <w:szCs w:val="18"/>
                <w:lang w:val="ru-RU"/>
              </w:rPr>
              <w:t xml:space="preserve">-- Не се допуска видима сърцевина в дъски с дебелина 6 см и по-малка. </w:t>
            </w:r>
          </w:p>
          <w:p w:rsidR="00F526AA" w:rsidRPr="00BC1C36" w:rsidRDefault="00F526AA" w:rsidP="00D147E5">
            <w:pPr>
              <w:autoSpaceDE w:val="0"/>
              <w:autoSpaceDN w:val="0"/>
              <w:adjustRightInd w:val="0"/>
              <w:rPr>
                <w:rFonts w:ascii="Arial" w:eastAsiaTheme="minorHAnsi" w:hAnsi="Arial" w:cs="Arial"/>
                <w:sz w:val="23"/>
                <w:szCs w:val="23"/>
              </w:rPr>
            </w:pPr>
            <w:r w:rsidRPr="00BC1C36">
              <w:rPr>
                <w:rFonts w:ascii="Arial Narrow" w:eastAsiaTheme="minorHAnsi" w:hAnsi="Arial Narrow" w:cs="Arial"/>
                <w:sz w:val="18"/>
                <w:szCs w:val="18"/>
              </w:rPr>
              <w:t>- За дъсчените обшивки не се допускат падащи чепове, неестествени оцветявания или обезцветявания и петна.</w:t>
            </w:r>
            <w:r w:rsidRPr="00BC1C36">
              <w:rPr>
                <w:rFonts w:ascii="Arial" w:eastAsiaTheme="minorHAnsi" w:hAnsi="Arial" w:cs="Arial"/>
                <w:sz w:val="23"/>
                <w:szCs w:val="23"/>
              </w:rPr>
              <w:t xml:space="preserve"> </w:t>
            </w:r>
          </w:p>
          <w:p w:rsidR="00F526AA" w:rsidRPr="00B34B59" w:rsidRDefault="00F526AA" w:rsidP="00D147E5">
            <w:pPr>
              <w:autoSpaceDE w:val="0"/>
              <w:autoSpaceDN w:val="0"/>
              <w:adjustRightInd w:val="0"/>
              <w:rPr>
                <w:rFonts w:ascii="Arial" w:eastAsiaTheme="minorHAnsi" w:hAnsi="Arial" w:cs="Arial"/>
                <w:sz w:val="23"/>
                <w:szCs w:val="23"/>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Не се допускат пукнатини в срязващите плоскости при съединенията.</w:t>
            </w:r>
            <w:r w:rsidRPr="00B34B59">
              <w:rPr>
                <w:rFonts w:ascii="Arial" w:eastAsiaTheme="minorHAnsi" w:hAnsi="Arial" w:cs="Arial"/>
                <w:sz w:val="18"/>
                <w:szCs w:val="18"/>
              </w:rPr>
              <w:t xml:space="preserve"> </w:t>
            </w:r>
          </w:p>
          <w:p w:rsidR="00F526AA" w:rsidRPr="00BC1C36" w:rsidRDefault="00F526AA" w:rsidP="00D147E5">
            <w:pPr>
              <w:jc w:val="both"/>
              <w:rPr>
                <w:rFonts w:ascii="Arial" w:hAnsi="Arial" w:cs="Arial"/>
                <w:sz w:val="18"/>
                <w:szCs w:val="18"/>
              </w:rPr>
            </w:pPr>
          </w:p>
        </w:tc>
        <w:tc>
          <w:tcPr>
            <w:tcW w:w="2835" w:type="dxa"/>
          </w:tcPr>
          <w:p w:rsidR="00F526AA" w:rsidRPr="00BC1C36" w:rsidRDefault="00F526AA" w:rsidP="00F526AA">
            <w:pPr>
              <w:pStyle w:val="ListParagraph"/>
              <w:ind w:left="34"/>
              <w:rPr>
                <w:rFonts w:ascii="Arial" w:hAnsi="Arial" w:cs="Arial"/>
                <w:sz w:val="18"/>
                <w:szCs w:val="18"/>
              </w:rPr>
            </w:pPr>
            <w:r w:rsidRPr="00BC1C36">
              <w:rPr>
                <w:rFonts w:ascii="Arial" w:hAnsi="Arial" w:cs="Arial"/>
                <w:sz w:val="18"/>
                <w:szCs w:val="18"/>
              </w:rPr>
              <w:t xml:space="preserve">Цялостна подмяна на </w:t>
            </w:r>
            <w:r>
              <w:rPr>
                <w:rFonts w:ascii="Arial" w:hAnsi="Arial" w:cs="Arial"/>
                <w:sz w:val="18"/>
                <w:szCs w:val="18"/>
              </w:rPr>
              <w:t>челна дъска с нова</w:t>
            </w:r>
            <w:r w:rsidRPr="00BC1C36">
              <w:rPr>
                <w:rFonts w:ascii="Arial" w:hAnsi="Arial" w:cs="Arial"/>
                <w:sz w:val="18"/>
                <w:szCs w:val="18"/>
              </w:rPr>
              <w:t>, като се използват пирони.</w:t>
            </w:r>
          </w:p>
        </w:tc>
        <w:tc>
          <w:tcPr>
            <w:tcW w:w="1690" w:type="dxa"/>
          </w:tcPr>
          <w:p w:rsidR="00F526AA" w:rsidRPr="00BC1C36" w:rsidRDefault="00F526AA" w:rsidP="00D147E5">
            <w:pPr>
              <w:autoSpaceDE w:val="0"/>
              <w:autoSpaceDN w:val="0"/>
              <w:adjustRightInd w:val="0"/>
              <w:jc w:val="center"/>
              <w:rPr>
                <w:rFonts w:ascii="Arial" w:hAnsi="Arial" w:cs="Arial"/>
                <w:sz w:val="18"/>
                <w:szCs w:val="18"/>
              </w:rPr>
            </w:pPr>
            <w:r w:rsidRPr="00BC1C36">
              <w:rPr>
                <w:rFonts w:ascii="Arial" w:hAnsi="Arial" w:cs="Arial"/>
                <w:sz w:val="18"/>
                <w:szCs w:val="18"/>
              </w:rPr>
              <w:t>БДС 427-1990</w:t>
            </w:r>
          </w:p>
          <w:p w:rsidR="00F526AA" w:rsidRPr="00BC1C36" w:rsidRDefault="00F526AA" w:rsidP="00D147E5">
            <w:pPr>
              <w:autoSpaceDE w:val="0"/>
              <w:autoSpaceDN w:val="0"/>
              <w:adjustRightInd w:val="0"/>
              <w:jc w:val="center"/>
              <w:rPr>
                <w:rFonts w:ascii="Arial" w:hAnsi="Arial" w:cs="Arial"/>
                <w:sz w:val="18"/>
                <w:szCs w:val="18"/>
                <w:lang w:val="en-US"/>
              </w:rPr>
            </w:pPr>
            <w:r w:rsidRPr="00BC1C36">
              <w:rPr>
                <w:rFonts w:ascii="Arial" w:hAnsi="Arial" w:cs="Arial"/>
                <w:sz w:val="18"/>
                <w:szCs w:val="18"/>
              </w:rPr>
              <w:t xml:space="preserve">БДС </w:t>
            </w:r>
            <w:r w:rsidRPr="00BC1C36">
              <w:rPr>
                <w:rFonts w:ascii="Arial" w:hAnsi="Arial" w:cs="Arial"/>
                <w:sz w:val="18"/>
                <w:szCs w:val="18"/>
                <w:lang w:val="en-US"/>
              </w:rPr>
              <w:t>EN 336:2004</w:t>
            </w:r>
          </w:p>
          <w:p w:rsidR="00F526AA" w:rsidRPr="00BC1C36" w:rsidRDefault="00F526AA" w:rsidP="00D147E5">
            <w:pPr>
              <w:autoSpaceDE w:val="0"/>
              <w:autoSpaceDN w:val="0"/>
              <w:adjustRightInd w:val="0"/>
              <w:jc w:val="center"/>
              <w:rPr>
                <w:rFonts w:ascii="Arial" w:hAnsi="Arial" w:cs="Arial"/>
                <w:sz w:val="18"/>
                <w:szCs w:val="18"/>
                <w:lang w:val="en-US"/>
              </w:rPr>
            </w:pPr>
            <w:r w:rsidRPr="00BC1C36">
              <w:rPr>
                <w:rFonts w:ascii="Arial" w:hAnsi="Arial" w:cs="Arial"/>
                <w:sz w:val="18"/>
                <w:szCs w:val="18"/>
              </w:rPr>
              <w:t>БДС 663-1982</w:t>
            </w:r>
          </w:p>
        </w:tc>
      </w:tr>
      <w:tr w:rsidR="00DF14A6" w:rsidRPr="00CF3369" w:rsidTr="00BC1C36">
        <w:trPr>
          <w:trHeight w:val="6221"/>
          <w:jc w:val="center"/>
        </w:trPr>
        <w:tc>
          <w:tcPr>
            <w:tcW w:w="537" w:type="dxa"/>
            <w:noWrap/>
          </w:tcPr>
          <w:p w:rsidR="00DF14A6" w:rsidRPr="00BC1C36" w:rsidRDefault="00F526AA" w:rsidP="00F526AA">
            <w:pPr>
              <w:jc w:val="center"/>
              <w:rPr>
                <w:rFonts w:ascii="Arial" w:hAnsi="Arial" w:cs="Arial"/>
                <w:sz w:val="18"/>
                <w:szCs w:val="18"/>
              </w:rPr>
            </w:pPr>
            <w:r>
              <w:rPr>
                <w:rFonts w:ascii="Arial" w:hAnsi="Arial" w:cs="Arial"/>
                <w:sz w:val="18"/>
                <w:szCs w:val="18"/>
              </w:rPr>
              <w:t>5</w:t>
            </w:r>
          </w:p>
        </w:tc>
        <w:tc>
          <w:tcPr>
            <w:tcW w:w="2004" w:type="dxa"/>
          </w:tcPr>
          <w:p w:rsidR="00DF14A6" w:rsidRPr="00BC1C36" w:rsidRDefault="00DF14A6" w:rsidP="00696051">
            <w:pPr>
              <w:jc w:val="both"/>
              <w:rPr>
                <w:rFonts w:ascii="Arial" w:hAnsi="Arial" w:cs="Arial"/>
                <w:sz w:val="18"/>
                <w:szCs w:val="18"/>
              </w:rPr>
            </w:pPr>
            <w:r w:rsidRPr="00BC1C36">
              <w:rPr>
                <w:rFonts w:ascii="Arial" w:hAnsi="Arial" w:cs="Arial"/>
                <w:sz w:val="18"/>
                <w:szCs w:val="18"/>
              </w:rPr>
              <w:t>Обш</w:t>
            </w:r>
            <w:r w:rsidR="00696051">
              <w:rPr>
                <w:rFonts w:ascii="Arial" w:hAnsi="Arial" w:cs="Arial"/>
                <w:sz w:val="18"/>
                <w:szCs w:val="18"/>
              </w:rPr>
              <w:t>и</w:t>
            </w:r>
            <w:r w:rsidRPr="00BC1C36">
              <w:rPr>
                <w:rFonts w:ascii="Arial" w:hAnsi="Arial" w:cs="Arial"/>
                <w:sz w:val="18"/>
                <w:szCs w:val="18"/>
              </w:rPr>
              <w:t>вка на пок</w:t>
            </w:r>
            <w:r w:rsidR="008F2148" w:rsidRPr="00BC1C36">
              <w:rPr>
                <w:rFonts w:ascii="Arial" w:hAnsi="Arial" w:cs="Arial"/>
                <w:sz w:val="18"/>
                <w:szCs w:val="18"/>
              </w:rPr>
              <w:t>рив от пластифицирана ламарина</w:t>
            </w:r>
            <w:r w:rsidR="00BC1C36" w:rsidRPr="00BC1C36">
              <w:rPr>
                <w:rFonts w:ascii="Arial" w:hAnsi="Arial" w:cs="Arial"/>
                <w:sz w:val="18"/>
                <w:szCs w:val="18"/>
              </w:rPr>
              <w:t xml:space="preserve"> с полиестърно покритие </w:t>
            </w:r>
            <w:r w:rsidR="008F2148" w:rsidRPr="00BC1C36">
              <w:rPr>
                <w:rFonts w:ascii="Arial" w:hAnsi="Arial" w:cs="Arial"/>
                <w:sz w:val="18"/>
                <w:szCs w:val="18"/>
              </w:rPr>
              <w:t xml:space="preserve"> по система </w:t>
            </w:r>
            <w:r w:rsidR="008F2148" w:rsidRPr="00BC1C36">
              <w:rPr>
                <w:rFonts w:ascii="Arial" w:hAnsi="Arial" w:cs="Arial"/>
                <w:sz w:val="18"/>
                <w:szCs w:val="18"/>
                <w:lang w:val="en-US"/>
              </w:rPr>
              <w:t>Schlebach</w:t>
            </w:r>
            <w:r w:rsidR="001E1AA6" w:rsidRPr="00BC1C36">
              <w:rPr>
                <w:rFonts w:ascii="Arial" w:hAnsi="Arial" w:cs="Arial"/>
                <w:sz w:val="18"/>
                <w:szCs w:val="18"/>
              </w:rPr>
              <w:t xml:space="preserve"> с ширина на панела 50см.</w:t>
            </w:r>
            <w:r w:rsidR="008F2148" w:rsidRPr="00BC1C36">
              <w:rPr>
                <w:rFonts w:ascii="Arial" w:hAnsi="Arial" w:cs="Arial"/>
                <w:sz w:val="18"/>
                <w:szCs w:val="18"/>
              </w:rPr>
              <w:t xml:space="preserve"> </w:t>
            </w:r>
          </w:p>
        </w:tc>
        <w:tc>
          <w:tcPr>
            <w:tcW w:w="3118" w:type="dxa"/>
          </w:tcPr>
          <w:p w:rsidR="00DF14A6" w:rsidRPr="00BC1C36" w:rsidRDefault="00B90BC6" w:rsidP="00B90BC6">
            <w:pPr>
              <w:pStyle w:val="ListParagraph"/>
              <w:ind w:left="360"/>
              <w:jc w:val="both"/>
              <w:rPr>
                <w:rFonts w:ascii="Arial" w:hAnsi="Arial" w:cs="Arial"/>
                <w:sz w:val="18"/>
                <w:szCs w:val="18"/>
              </w:rPr>
            </w:pPr>
            <w:r w:rsidRPr="00BC1C36">
              <w:rPr>
                <w:rFonts w:ascii="Arial" w:hAnsi="Arial" w:cs="Arial"/>
                <w:sz w:val="18"/>
                <w:szCs w:val="18"/>
              </w:rPr>
              <w:t>Поцинкована ламарина с полиестърно покритие</w:t>
            </w:r>
          </w:p>
          <w:p w:rsidR="00B90BC6" w:rsidRPr="00BC1C36" w:rsidRDefault="00B90BC6" w:rsidP="00D147E5">
            <w:pPr>
              <w:pStyle w:val="ListParagraph"/>
              <w:numPr>
                <w:ilvl w:val="1"/>
                <w:numId w:val="2"/>
              </w:numPr>
              <w:jc w:val="both"/>
              <w:rPr>
                <w:rFonts w:ascii="Arial" w:hAnsi="Arial" w:cs="Arial"/>
                <w:sz w:val="18"/>
                <w:szCs w:val="18"/>
              </w:rPr>
            </w:pPr>
            <w:r w:rsidRPr="00BC1C36">
              <w:rPr>
                <w:rFonts w:ascii="Arial" w:hAnsi="Arial" w:cs="Arial"/>
                <w:sz w:val="18"/>
                <w:szCs w:val="18"/>
              </w:rPr>
              <w:t>Дебелина: 0,5мм</w:t>
            </w:r>
          </w:p>
          <w:p w:rsidR="00B90BC6" w:rsidRPr="00BC1C36" w:rsidRDefault="00B90BC6" w:rsidP="00D147E5">
            <w:pPr>
              <w:pStyle w:val="ListParagraph"/>
              <w:numPr>
                <w:ilvl w:val="1"/>
                <w:numId w:val="2"/>
              </w:numPr>
              <w:jc w:val="both"/>
              <w:rPr>
                <w:rFonts w:ascii="Arial" w:hAnsi="Arial" w:cs="Arial"/>
                <w:sz w:val="18"/>
                <w:szCs w:val="18"/>
              </w:rPr>
            </w:pPr>
            <w:r w:rsidRPr="00BC1C36">
              <w:rPr>
                <w:rFonts w:ascii="Arial" w:hAnsi="Arial" w:cs="Arial"/>
                <w:sz w:val="18"/>
                <w:szCs w:val="18"/>
              </w:rPr>
              <w:t>Цинково покритие:2</w:t>
            </w:r>
            <w:r w:rsidR="00C902EF" w:rsidRPr="00BC1C36">
              <w:rPr>
                <w:rFonts w:ascii="Arial" w:hAnsi="Arial" w:cs="Arial"/>
                <w:sz w:val="18"/>
                <w:szCs w:val="18"/>
                <w:lang w:val="en-US"/>
              </w:rPr>
              <w:t>00</w:t>
            </w:r>
            <w:r w:rsidRPr="00BC1C36">
              <w:rPr>
                <w:rFonts w:ascii="Arial" w:hAnsi="Arial" w:cs="Arial"/>
                <w:sz w:val="18"/>
                <w:szCs w:val="18"/>
              </w:rPr>
              <w:t>гр.</w:t>
            </w:r>
            <w:r w:rsidR="00C902EF" w:rsidRPr="00BC1C36">
              <w:rPr>
                <w:rFonts w:ascii="Arial" w:hAnsi="Arial" w:cs="Arial"/>
                <w:sz w:val="18"/>
                <w:szCs w:val="18"/>
                <w:lang w:val="en-US"/>
              </w:rPr>
              <w:t>Zn</w:t>
            </w:r>
            <w:r w:rsidRPr="00BC1C36">
              <w:rPr>
                <w:rFonts w:ascii="Arial" w:hAnsi="Arial" w:cs="Arial"/>
                <w:sz w:val="18"/>
                <w:szCs w:val="18"/>
              </w:rPr>
              <w:t>/м2</w:t>
            </w:r>
          </w:p>
          <w:p w:rsidR="00B90BC6" w:rsidRPr="00BC1C36" w:rsidRDefault="00B90BC6" w:rsidP="00B90BC6">
            <w:pPr>
              <w:pStyle w:val="ListParagraph"/>
              <w:numPr>
                <w:ilvl w:val="1"/>
                <w:numId w:val="2"/>
              </w:numPr>
              <w:jc w:val="both"/>
              <w:rPr>
                <w:rFonts w:ascii="Arial" w:hAnsi="Arial" w:cs="Arial"/>
                <w:sz w:val="18"/>
                <w:szCs w:val="18"/>
              </w:rPr>
            </w:pPr>
            <w:r w:rsidRPr="00BC1C36">
              <w:rPr>
                <w:rFonts w:ascii="Arial" w:hAnsi="Arial" w:cs="Arial"/>
                <w:sz w:val="18"/>
                <w:szCs w:val="18"/>
              </w:rPr>
              <w:t xml:space="preserve">Полиестърно </w:t>
            </w:r>
            <w:r w:rsidRPr="00BC1C36">
              <w:rPr>
                <w:rFonts w:ascii="Arial" w:hAnsi="Arial" w:cs="Arial"/>
                <w:sz w:val="18"/>
                <w:szCs w:val="18"/>
                <w:lang w:val="en-US"/>
              </w:rPr>
              <w:t>SP</w:t>
            </w:r>
            <w:r w:rsidRPr="00BC1C36">
              <w:rPr>
                <w:rFonts w:ascii="Arial" w:hAnsi="Arial" w:cs="Arial"/>
                <w:sz w:val="18"/>
                <w:szCs w:val="18"/>
              </w:rPr>
              <w:t xml:space="preserve"> покритие: </w:t>
            </w:r>
            <w:r w:rsidR="00C902EF" w:rsidRPr="00BC1C36">
              <w:rPr>
                <w:rFonts w:ascii="Arial" w:hAnsi="Arial" w:cs="Arial"/>
                <w:sz w:val="18"/>
                <w:szCs w:val="18"/>
                <w:lang w:val="en-US"/>
              </w:rPr>
              <w:t>2</w:t>
            </w:r>
            <w:r w:rsidRPr="00BC1C36">
              <w:rPr>
                <w:rFonts w:ascii="Arial" w:hAnsi="Arial" w:cs="Arial"/>
                <w:sz w:val="18"/>
                <w:szCs w:val="18"/>
              </w:rPr>
              <w:t>5 микрона</w:t>
            </w:r>
          </w:p>
          <w:p w:rsidR="00B90BC6" w:rsidRPr="00BC1C36" w:rsidRDefault="00B90BC6" w:rsidP="00B90BC6">
            <w:pPr>
              <w:pStyle w:val="ListParagraph"/>
              <w:numPr>
                <w:ilvl w:val="1"/>
                <w:numId w:val="2"/>
              </w:numPr>
              <w:jc w:val="both"/>
              <w:rPr>
                <w:rFonts w:ascii="Arial" w:hAnsi="Arial" w:cs="Arial"/>
                <w:sz w:val="18"/>
                <w:szCs w:val="18"/>
              </w:rPr>
            </w:pPr>
            <w:r w:rsidRPr="00BC1C36">
              <w:rPr>
                <w:rFonts w:ascii="Arial" w:hAnsi="Arial" w:cs="Arial"/>
                <w:sz w:val="18"/>
                <w:szCs w:val="18"/>
              </w:rPr>
              <w:t>Цвят –</w:t>
            </w:r>
            <w:r w:rsidRPr="00BC1C36">
              <w:rPr>
                <w:rFonts w:ascii="Arial" w:hAnsi="Arial" w:cs="Arial"/>
                <w:sz w:val="18"/>
                <w:szCs w:val="18"/>
                <w:lang w:val="en-US"/>
              </w:rPr>
              <w:t>RAL 7016</w:t>
            </w:r>
          </w:p>
        </w:tc>
        <w:tc>
          <w:tcPr>
            <w:tcW w:w="2835" w:type="dxa"/>
          </w:tcPr>
          <w:p w:rsidR="00DF14A6" w:rsidRPr="00BC1C36" w:rsidRDefault="00DF14A6" w:rsidP="00D147E5">
            <w:pPr>
              <w:tabs>
                <w:tab w:val="left" w:pos="0"/>
              </w:tabs>
              <w:jc w:val="both"/>
              <w:rPr>
                <w:rFonts w:ascii="Arial" w:hAnsi="Arial" w:cs="Arial"/>
                <w:sz w:val="18"/>
                <w:szCs w:val="18"/>
              </w:rPr>
            </w:pPr>
            <w:r w:rsidRPr="00BC1C36">
              <w:rPr>
                <w:rFonts w:ascii="Arial" w:hAnsi="Arial" w:cs="Arial"/>
                <w:sz w:val="18"/>
                <w:szCs w:val="18"/>
              </w:rPr>
              <w:t>Да се спазва технологията на изпълнение на покривните детайли и последователността на монтаж</w:t>
            </w:r>
            <w:r w:rsidR="00B90BC6" w:rsidRPr="005563C9">
              <w:rPr>
                <w:rFonts w:ascii="Arial" w:hAnsi="Arial" w:cs="Arial"/>
                <w:sz w:val="18"/>
                <w:szCs w:val="18"/>
                <w:lang w:val="ru-RU"/>
              </w:rPr>
              <w:t xml:space="preserve"> </w:t>
            </w:r>
            <w:r w:rsidR="00B90BC6" w:rsidRPr="00BC1C36">
              <w:rPr>
                <w:rFonts w:ascii="Arial" w:hAnsi="Arial" w:cs="Arial"/>
                <w:sz w:val="18"/>
                <w:szCs w:val="18"/>
              </w:rPr>
              <w:t>по система:</w:t>
            </w:r>
            <w:r w:rsidR="00B90BC6" w:rsidRPr="00BC1C36">
              <w:rPr>
                <w:rFonts w:ascii="Arial" w:hAnsi="Arial" w:cs="Arial"/>
                <w:sz w:val="18"/>
                <w:szCs w:val="18"/>
                <w:lang w:val="en-US"/>
              </w:rPr>
              <w:t>Schlebach</w:t>
            </w:r>
            <w:r w:rsidR="00B90BC6" w:rsidRPr="00BC1C36">
              <w:rPr>
                <w:rFonts w:ascii="Arial" w:hAnsi="Arial" w:cs="Arial"/>
                <w:sz w:val="18"/>
                <w:szCs w:val="18"/>
              </w:rPr>
              <w:t xml:space="preserve"> с двоен фалц</w:t>
            </w:r>
            <w:r w:rsidRPr="00BC1C36">
              <w:rPr>
                <w:rFonts w:ascii="Arial" w:hAnsi="Arial" w:cs="Arial"/>
                <w:sz w:val="18"/>
                <w:szCs w:val="18"/>
              </w:rPr>
              <w:t>.</w:t>
            </w:r>
          </w:p>
          <w:p w:rsidR="001E1AA6" w:rsidRPr="00BC1C36" w:rsidRDefault="001E1AA6" w:rsidP="00D147E5">
            <w:pPr>
              <w:tabs>
                <w:tab w:val="left" w:pos="0"/>
              </w:tabs>
              <w:jc w:val="both"/>
              <w:rPr>
                <w:rFonts w:ascii="Arial" w:hAnsi="Arial" w:cs="Arial"/>
                <w:sz w:val="18"/>
                <w:szCs w:val="18"/>
              </w:rPr>
            </w:pPr>
          </w:p>
          <w:p w:rsidR="001E1AA6" w:rsidRPr="00BC1C36" w:rsidRDefault="001E1AA6" w:rsidP="00D147E5">
            <w:pPr>
              <w:tabs>
                <w:tab w:val="left" w:pos="0"/>
              </w:tabs>
              <w:jc w:val="both"/>
              <w:rPr>
                <w:rFonts w:ascii="Arial" w:hAnsi="Arial" w:cs="Arial"/>
                <w:sz w:val="18"/>
                <w:szCs w:val="18"/>
              </w:rPr>
            </w:pPr>
          </w:p>
          <w:p w:rsidR="001E1AA6" w:rsidRPr="00BC1C36" w:rsidRDefault="001E1AA6" w:rsidP="00D147E5">
            <w:pPr>
              <w:tabs>
                <w:tab w:val="left" w:pos="0"/>
              </w:tabs>
              <w:jc w:val="both"/>
              <w:rPr>
                <w:rFonts w:ascii="Arial" w:hAnsi="Arial" w:cs="Arial"/>
                <w:sz w:val="18"/>
                <w:szCs w:val="18"/>
              </w:rPr>
            </w:pPr>
          </w:p>
          <w:p w:rsidR="001E1AA6" w:rsidRPr="00BC1C36" w:rsidRDefault="001E1AA6" w:rsidP="00D147E5">
            <w:pPr>
              <w:tabs>
                <w:tab w:val="left" w:pos="0"/>
              </w:tabs>
              <w:jc w:val="both"/>
              <w:rPr>
                <w:rFonts w:ascii="Arial" w:hAnsi="Arial" w:cs="Arial"/>
                <w:sz w:val="18"/>
                <w:szCs w:val="18"/>
              </w:rPr>
            </w:pPr>
          </w:p>
          <w:p w:rsidR="001E1AA6" w:rsidRPr="00BC1C36" w:rsidRDefault="001E1AA6" w:rsidP="00D147E5">
            <w:pPr>
              <w:tabs>
                <w:tab w:val="left" w:pos="0"/>
              </w:tabs>
              <w:jc w:val="both"/>
              <w:rPr>
                <w:rFonts w:ascii="Arial" w:hAnsi="Arial" w:cs="Arial"/>
                <w:sz w:val="18"/>
                <w:szCs w:val="18"/>
              </w:rPr>
            </w:pPr>
            <w:r w:rsidRPr="00BC1C36">
              <w:rPr>
                <w:noProof/>
                <w:lang w:eastAsia="bg-BG"/>
              </w:rPr>
              <w:drawing>
                <wp:inline distT="0" distB="0" distL="0" distR="0" wp14:anchorId="4225BB43" wp14:editId="3C8DC505">
                  <wp:extent cx="1744799" cy="2247900"/>
                  <wp:effectExtent l="0" t="0" r="8255" b="0"/>
                  <wp:docPr id="1" name="Picture 1" descr="http://roof-metal.com/wp-content/uploads/2015/12/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oof-metal.com/wp-content/uploads/2015/12/2-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4799" cy="2247900"/>
                          </a:xfrm>
                          <a:prstGeom prst="rect">
                            <a:avLst/>
                          </a:prstGeom>
                          <a:noFill/>
                          <a:ln>
                            <a:noFill/>
                          </a:ln>
                        </pic:spPr>
                      </pic:pic>
                    </a:graphicData>
                  </a:graphic>
                </wp:inline>
              </w:drawing>
            </w:r>
          </w:p>
          <w:p w:rsidR="001E1AA6" w:rsidRPr="00BC1C36" w:rsidRDefault="001E1AA6" w:rsidP="00D147E5">
            <w:pPr>
              <w:tabs>
                <w:tab w:val="left" w:pos="0"/>
              </w:tabs>
              <w:jc w:val="both"/>
              <w:rPr>
                <w:rFonts w:ascii="Arial" w:hAnsi="Arial" w:cs="Arial"/>
                <w:sz w:val="18"/>
                <w:szCs w:val="18"/>
              </w:rPr>
            </w:pPr>
          </w:p>
          <w:p w:rsidR="001E1AA6" w:rsidRPr="00BC1C36" w:rsidRDefault="001E1AA6" w:rsidP="00D147E5">
            <w:pPr>
              <w:tabs>
                <w:tab w:val="left" w:pos="0"/>
              </w:tabs>
              <w:jc w:val="both"/>
              <w:rPr>
                <w:rFonts w:ascii="Arial" w:hAnsi="Arial" w:cs="Arial"/>
                <w:sz w:val="18"/>
                <w:szCs w:val="18"/>
              </w:rPr>
            </w:pPr>
          </w:p>
        </w:tc>
        <w:tc>
          <w:tcPr>
            <w:tcW w:w="1690" w:type="dxa"/>
          </w:tcPr>
          <w:p w:rsidR="00DF14A6" w:rsidRPr="00BC1C36" w:rsidRDefault="001E1AA6" w:rsidP="00D147E5">
            <w:pPr>
              <w:autoSpaceDE w:val="0"/>
              <w:autoSpaceDN w:val="0"/>
              <w:adjustRightInd w:val="0"/>
              <w:jc w:val="center"/>
              <w:rPr>
                <w:rFonts w:ascii="Arial" w:hAnsi="Arial" w:cs="Arial"/>
                <w:sz w:val="18"/>
                <w:szCs w:val="18"/>
                <w:lang w:val="en-US"/>
              </w:rPr>
            </w:pPr>
            <w:r w:rsidRPr="00BC1C36">
              <w:rPr>
                <w:rFonts w:ascii="Arial" w:hAnsi="Arial" w:cs="Arial"/>
                <w:sz w:val="18"/>
                <w:szCs w:val="18"/>
                <w:lang w:val="en-US"/>
              </w:rPr>
              <w:t>EN 10204</w:t>
            </w:r>
          </w:p>
        </w:tc>
      </w:tr>
      <w:tr w:rsidR="00CF3369" w:rsidRPr="00CF3369" w:rsidTr="00273388">
        <w:trPr>
          <w:trHeight w:val="70"/>
          <w:jc w:val="center"/>
        </w:trPr>
        <w:tc>
          <w:tcPr>
            <w:tcW w:w="537" w:type="dxa"/>
            <w:noWrap/>
          </w:tcPr>
          <w:p w:rsidR="00CF3369" w:rsidRPr="00BC1C36" w:rsidRDefault="00BC1C36" w:rsidP="00BC1C36">
            <w:pPr>
              <w:jc w:val="center"/>
              <w:rPr>
                <w:rFonts w:ascii="Arial" w:hAnsi="Arial" w:cs="Arial"/>
                <w:sz w:val="18"/>
                <w:szCs w:val="18"/>
              </w:rPr>
            </w:pPr>
            <w:r>
              <w:rPr>
                <w:rFonts w:ascii="Arial" w:hAnsi="Arial" w:cs="Arial"/>
                <w:sz w:val="18"/>
                <w:szCs w:val="18"/>
              </w:rPr>
              <w:t>5</w:t>
            </w:r>
          </w:p>
        </w:tc>
        <w:tc>
          <w:tcPr>
            <w:tcW w:w="2004" w:type="dxa"/>
          </w:tcPr>
          <w:p w:rsidR="00CF3369" w:rsidRPr="00BC1C36" w:rsidRDefault="00CF3369" w:rsidP="00BC1C36">
            <w:pPr>
              <w:jc w:val="both"/>
              <w:rPr>
                <w:rFonts w:ascii="Arial" w:hAnsi="Arial" w:cs="Arial"/>
                <w:sz w:val="18"/>
                <w:szCs w:val="18"/>
              </w:rPr>
            </w:pPr>
            <w:r w:rsidRPr="00BC1C36">
              <w:rPr>
                <w:rFonts w:ascii="Arial" w:hAnsi="Arial" w:cs="Arial"/>
                <w:sz w:val="18"/>
                <w:szCs w:val="18"/>
              </w:rPr>
              <w:t>Окомплектовки и елементи изработени от п</w:t>
            </w:r>
            <w:r w:rsidR="00BC1C36" w:rsidRPr="00BC1C36">
              <w:rPr>
                <w:rFonts w:ascii="Arial" w:hAnsi="Arial" w:cs="Arial"/>
                <w:sz w:val="18"/>
                <w:szCs w:val="18"/>
              </w:rPr>
              <w:t xml:space="preserve">ластифицирана </w:t>
            </w:r>
            <w:r w:rsidRPr="00BC1C36">
              <w:rPr>
                <w:rFonts w:ascii="Arial" w:hAnsi="Arial" w:cs="Arial"/>
                <w:sz w:val="18"/>
                <w:szCs w:val="18"/>
              </w:rPr>
              <w:t>ламарина с полиестерно покритие</w:t>
            </w:r>
          </w:p>
        </w:tc>
        <w:tc>
          <w:tcPr>
            <w:tcW w:w="3118" w:type="dxa"/>
          </w:tcPr>
          <w:p w:rsidR="00BC1C36" w:rsidRPr="00BC1C36" w:rsidRDefault="00BC1C36" w:rsidP="00BC1C36">
            <w:pPr>
              <w:pStyle w:val="ListParagraph"/>
              <w:ind w:left="360"/>
              <w:jc w:val="both"/>
              <w:rPr>
                <w:rFonts w:ascii="Arial" w:hAnsi="Arial" w:cs="Arial"/>
                <w:sz w:val="18"/>
                <w:szCs w:val="18"/>
              </w:rPr>
            </w:pPr>
            <w:r w:rsidRPr="00BC1C36">
              <w:rPr>
                <w:rFonts w:ascii="Arial" w:hAnsi="Arial" w:cs="Arial"/>
                <w:sz w:val="18"/>
                <w:szCs w:val="18"/>
              </w:rPr>
              <w:t>Поцинкована ламарина с полиестърно покритие</w:t>
            </w:r>
          </w:p>
          <w:p w:rsidR="00BC1C36" w:rsidRPr="00BC1C36" w:rsidRDefault="00BC1C36" w:rsidP="00BC1C36">
            <w:pPr>
              <w:pStyle w:val="ListParagraph"/>
              <w:numPr>
                <w:ilvl w:val="1"/>
                <w:numId w:val="2"/>
              </w:numPr>
              <w:jc w:val="both"/>
              <w:rPr>
                <w:rFonts w:ascii="Arial" w:hAnsi="Arial" w:cs="Arial"/>
                <w:sz w:val="18"/>
                <w:szCs w:val="18"/>
              </w:rPr>
            </w:pPr>
            <w:r w:rsidRPr="00BC1C36">
              <w:rPr>
                <w:rFonts w:ascii="Arial" w:hAnsi="Arial" w:cs="Arial"/>
                <w:sz w:val="18"/>
                <w:szCs w:val="18"/>
              </w:rPr>
              <w:t>Дебелина: 0,5мм</w:t>
            </w:r>
          </w:p>
          <w:p w:rsidR="00BC1C36" w:rsidRPr="00BC1C36" w:rsidRDefault="00BC1C36" w:rsidP="00BC1C36">
            <w:pPr>
              <w:pStyle w:val="ListParagraph"/>
              <w:numPr>
                <w:ilvl w:val="1"/>
                <w:numId w:val="2"/>
              </w:numPr>
              <w:jc w:val="both"/>
              <w:rPr>
                <w:rFonts w:ascii="Arial" w:hAnsi="Arial" w:cs="Arial"/>
                <w:sz w:val="18"/>
                <w:szCs w:val="18"/>
              </w:rPr>
            </w:pPr>
            <w:r w:rsidRPr="00BC1C36">
              <w:rPr>
                <w:rFonts w:ascii="Arial" w:hAnsi="Arial" w:cs="Arial"/>
                <w:sz w:val="18"/>
                <w:szCs w:val="18"/>
              </w:rPr>
              <w:t>Цинково покритие:2</w:t>
            </w:r>
            <w:r w:rsidRPr="00BC1C36">
              <w:rPr>
                <w:rFonts w:ascii="Arial" w:hAnsi="Arial" w:cs="Arial"/>
                <w:sz w:val="18"/>
                <w:szCs w:val="18"/>
                <w:lang w:val="en-US"/>
              </w:rPr>
              <w:t>00</w:t>
            </w:r>
            <w:r w:rsidRPr="00BC1C36">
              <w:rPr>
                <w:rFonts w:ascii="Arial" w:hAnsi="Arial" w:cs="Arial"/>
                <w:sz w:val="18"/>
                <w:szCs w:val="18"/>
              </w:rPr>
              <w:t>гр.</w:t>
            </w:r>
            <w:r w:rsidRPr="00BC1C36">
              <w:rPr>
                <w:rFonts w:ascii="Arial" w:hAnsi="Arial" w:cs="Arial"/>
                <w:sz w:val="18"/>
                <w:szCs w:val="18"/>
                <w:lang w:val="en-US"/>
              </w:rPr>
              <w:t>Zn</w:t>
            </w:r>
            <w:r w:rsidRPr="00BC1C36">
              <w:rPr>
                <w:rFonts w:ascii="Arial" w:hAnsi="Arial" w:cs="Arial"/>
                <w:sz w:val="18"/>
                <w:szCs w:val="18"/>
              </w:rPr>
              <w:t>/м2</w:t>
            </w:r>
          </w:p>
          <w:p w:rsidR="00BC1C36" w:rsidRPr="00BC1C36" w:rsidRDefault="00BC1C36" w:rsidP="00BC1C36">
            <w:pPr>
              <w:pStyle w:val="ListParagraph"/>
              <w:numPr>
                <w:ilvl w:val="1"/>
                <w:numId w:val="2"/>
              </w:numPr>
              <w:jc w:val="both"/>
              <w:rPr>
                <w:rFonts w:ascii="Arial" w:hAnsi="Arial" w:cs="Arial"/>
                <w:sz w:val="18"/>
                <w:szCs w:val="18"/>
              </w:rPr>
            </w:pPr>
            <w:r w:rsidRPr="00BC1C36">
              <w:rPr>
                <w:rFonts w:ascii="Arial" w:hAnsi="Arial" w:cs="Arial"/>
                <w:sz w:val="18"/>
                <w:szCs w:val="18"/>
              </w:rPr>
              <w:t xml:space="preserve">Полиестърно </w:t>
            </w:r>
            <w:r w:rsidRPr="00BC1C36">
              <w:rPr>
                <w:rFonts w:ascii="Arial" w:hAnsi="Arial" w:cs="Arial"/>
                <w:sz w:val="18"/>
                <w:szCs w:val="18"/>
                <w:lang w:val="en-US"/>
              </w:rPr>
              <w:t>SP</w:t>
            </w:r>
            <w:r w:rsidRPr="00BC1C36">
              <w:rPr>
                <w:rFonts w:ascii="Arial" w:hAnsi="Arial" w:cs="Arial"/>
                <w:sz w:val="18"/>
                <w:szCs w:val="18"/>
              </w:rPr>
              <w:t xml:space="preserve"> покритие: </w:t>
            </w:r>
            <w:r w:rsidRPr="00BC1C36">
              <w:rPr>
                <w:rFonts w:ascii="Arial" w:hAnsi="Arial" w:cs="Arial"/>
                <w:sz w:val="18"/>
                <w:szCs w:val="18"/>
                <w:lang w:val="en-US"/>
              </w:rPr>
              <w:t>2</w:t>
            </w:r>
            <w:r w:rsidRPr="00BC1C36">
              <w:rPr>
                <w:rFonts w:ascii="Arial" w:hAnsi="Arial" w:cs="Arial"/>
                <w:sz w:val="18"/>
                <w:szCs w:val="18"/>
              </w:rPr>
              <w:t>5 микрона</w:t>
            </w:r>
          </w:p>
          <w:p w:rsidR="00CF3369" w:rsidRPr="00BC1C36" w:rsidRDefault="00BC1C36" w:rsidP="00BC1C36">
            <w:pPr>
              <w:pStyle w:val="ListParagraph"/>
              <w:ind w:left="360"/>
              <w:jc w:val="both"/>
              <w:rPr>
                <w:rFonts w:ascii="Arial" w:hAnsi="Arial" w:cs="Arial"/>
                <w:sz w:val="18"/>
                <w:szCs w:val="18"/>
              </w:rPr>
            </w:pPr>
            <w:r w:rsidRPr="00BC1C36">
              <w:rPr>
                <w:rFonts w:ascii="Arial" w:hAnsi="Arial" w:cs="Arial"/>
                <w:sz w:val="18"/>
                <w:szCs w:val="18"/>
              </w:rPr>
              <w:t>Цвят –</w:t>
            </w:r>
            <w:r w:rsidRPr="00BC1C36">
              <w:rPr>
                <w:rFonts w:ascii="Arial" w:hAnsi="Arial" w:cs="Arial"/>
                <w:sz w:val="18"/>
                <w:szCs w:val="18"/>
                <w:lang w:val="en-US"/>
              </w:rPr>
              <w:t>RAL 7016</w:t>
            </w:r>
          </w:p>
        </w:tc>
        <w:tc>
          <w:tcPr>
            <w:tcW w:w="2835" w:type="dxa"/>
          </w:tcPr>
          <w:p w:rsidR="00CF3369" w:rsidRPr="00BC1C36" w:rsidRDefault="003F0858" w:rsidP="008B738B">
            <w:pPr>
              <w:tabs>
                <w:tab w:val="left" w:pos="0"/>
              </w:tabs>
              <w:jc w:val="both"/>
              <w:rPr>
                <w:rFonts w:ascii="Arial" w:hAnsi="Arial" w:cs="Arial"/>
                <w:sz w:val="18"/>
                <w:szCs w:val="18"/>
              </w:rPr>
            </w:pPr>
            <w:r w:rsidRPr="00BC1C36">
              <w:rPr>
                <w:rFonts w:ascii="Arial" w:hAnsi="Arial" w:cs="Arial"/>
                <w:sz w:val="18"/>
                <w:szCs w:val="18"/>
              </w:rPr>
              <w:t>Да се спазва технологията на изпълнение на покривните детайли и последователността на монтаж.</w:t>
            </w:r>
          </w:p>
        </w:tc>
        <w:tc>
          <w:tcPr>
            <w:tcW w:w="1690" w:type="dxa"/>
          </w:tcPr>
          <w:p w:rsidR="00CF3369" w:rsidRPr="00BC1C36" w:rsidRDefault="00BC1C36" w:rsidP="008B738B">
            <w:pPr>
              <w:autoSpaceDE w:val="0"/>
              <w:autoSpaceDN w:val="0"/>
              <w:adjustRightInd w:val="0"/>
              <w:jc w:val="center"/>
              <w:rPr>
                <w:rFonts w:ascii="Arial" w:hAnsi="Arial" w:cs="Arial"/>
                <w:sz w:val="18"/>
                <w:szCs w:val="18"/>
              </w:rPr>
            </w:pPr>
            <w:r w:rsidRPr="00BC1C36">
              <w:rPr>
                <w:rFonts w:ascii="Arial" w:hAnsi="Arial" w:cs="Arial"/>
                <w:sz w:val="18"/>
                <w:szCs w:val="18"/>
                <w:lang w:val="en-US"/>
              </w:rPr>
              <w:t>EN 10204</w:t>
            </w:r>
          </w:p>
        </w:tc>
      </w:tr>
    </w:tbl>
    <w:p w:rsidR="002B46E8" w:rsidRPr="00080E15" w:rsidRDefault="002B46E8" w:rsidP="00B20B9C">
      <w:pPr>
        <w:contextualSpacing/>
        <w:jc w:val="both"/>
        <w:rPr>
          <w:rFonts w:ascii="Arial" w:hAnsi="Arial" w:cs="Arial"/>
          <w:b/>
        </w:rPr>
      </w:pPr>
    </w:p>
    <w:p w:rsidR="002B46E8" w:rsidRPr="002B46E8" w:rsidRDefault="002B46E8" w:rsidP="00B20B9C">
      <w:pPr>
        <w:contextualSpacing/>
        <w:jc w:val="both"/>
        <w:rPr>
          <w:rFonts w:ascii="Arial" w:hAnsi="Arial" w:cs="Arial"/>
          <w:sz w:val="20"/>
          <w:szCs w:val="20"/>
          <w:lang w:val="en-US"/>
        </w:rPr>
      </w:pPr>
    </w:p>
    <w:p w:rsidR="00145A91" w:rsidRPr="00CF3369" w:rsidRDefault="00145A91" w:rsidP="00B20B9C">
      <w:pPr>
        <w:contextualSpacing/>
        <w:jc w:val="both"/>
        <w:rPr>
          <w:rFonts w:ascii="Arial" w:hAnsi="Arial" w:cs="Arial"/>
          <w:sz w:val="20"/>
          <w:szCs w:val="20"/>
        </w:rPr>
      </w:pPr>
    </w:p>
    <w:p w:rsidR="00050B61" w:rsidRPr="00CF3369" w:rsidRDefault="00050B61" w:rsidP="00B20B9C">
      <w:pPr>
        <w:contextualSpacing/>
        <w:jc w:val="both"/>
        <w:rPr>
          <w:rFonts w:ascii="Arial" w:hAnsi="Arial" w:cs="Arial"/>
          <w:sz w:val="20"/>
          <w:szCs w:val="20"/>
        </w:rPr>
      </w:pPr>
    </w:p>
    <w:p w:rsidR="00B20B9C" w:rsidRDefault="00B20B9C" w:rsidP="004D2BD9">
      <w:pPr>
        <w:pStyle w:val="ListParagraph"/>
        <w:numPr>
          <w:ilvl w:val="0"/>
          <w:numId w:val="2"/>
        </w:numPr>
        <w:ind w:left="426" w:hanging="426"/>
        <w:jc w:val="both"/>
        <w:rPr>
          <w:rFonts w:ascii="Arial" w:hAnsi="Arial" w:cs="Arial"/>
          <w:b/>
          <w:sz w:val="22"/>
          <w:szCs w:val="22"/>
        </w:rPr>
      </w:pPr>
      <w:r w:rsidRPr="00D467EA">
        <w:rPr>
          <w:rFonts w:ascii="Arial" w:hAnsi="Arial" w:cs="Arial"/>
          <w:b/>
          <w:sz w:val="22"/>
          <w:szCs w:val="22"/>
        </w:rPr>
        <w:t>Мълниезащитна инсталация</w:t>
      </w:r>
    </w:p>
    <w:p w:rsidR="001332CC" w:rsidRPr="00D467EA" w:rsidRDefault="001332CC" w:rsidP="001332CC">
      <w:pPr>
        <w:pStyle w:val="ListParagraph"/>
        <w:ind w:left="426"/>
        <w:jc w:val="both"/>
        <w:rPr>
          <w:rFonts w:ascii="Arial" w:hAnsi="Arial" w:cs="Arial"/>
          <w:b/>
          <w:sz w:val="22"/>
          <w:szCs w:val="22"/>
        </w:rPr>
      </w:pPr>
    </w:p>
    <w:p w:rsidR="00B20B9C" w:rsidRPr="00D467EA" w:rsidRDefault="00B20B9C" w:rsidP="00F1497B">
      <w:pPr>
        <w:pStyle w:val="ListParagraph"/>
        <w:numPr>
          <w:ilvl w:val="1"/>
          <w:numId w:val="2"/>
        </w:numPr>
        <w:jc w:val="both"/>
        <w:rPr>
          <w:rFonts w:ascii="Arial" w:hAnsi="Arial" w:cs="Arial"/>
          <w:sz w:val="20"/>
          <w:szCs w:val="20"/>
        </w:rPr>
      </w:pPr>
      <w:r w:rsidRPr="00D467EA">
        <w:rPr>
          <w:rFonts w:ascii="Arial" w:hAnsi="Arial" w:cs="Arial"/>
          <w:sz w:val="20"/>
          <w:szCs w:val="20"/>
        </w:rPr>
        <w:t>Сградата по отношение на мълниезащита спада</w:t>
      </w:r>
      <w:r w:rsidR="0084799E" w:rsidRPr="00D467EA">
        <w:rPr>
          <w:rFonts w:ascii="Arial" w:hAnsi="Arial" w:cs="Arial"/>
          <w:sz w:val="20"/>
          <w:szCs w:val="20"/>
        </w:rPr>
        <w:t xml:space="preserve"> </w:t>
      </w:r>
      <w:r w:rsidRPr="00D467EA">
        <w:rPr>
          <w:rFonts w:ascii="Arial" w:hAnsi="Arial" w:cs="Arial"/>
          <w:sz w:val="20"/>
          <w:szCs w:val="20"/>
        </w:rPr>
        <w:t>към III-та</w:t>
      </w:r>
      <w:r w:rsidR="0084799E" w:rsidRPr="00D467EA">
        <w:rPr>
          <w:rFonts w:ascii="Arial" w:hAnsi="Arial" w:cs="Arial"/>
          <w:sz w:val="20"/>
          <w:szCs w:val="20"/>
        </w:rPr>
        <w:t xml:space="preserve"> </w:t>
      </w:r>
      <w:r w:rsidRPr="00D467EA">
        <w:rPr>
          <w:rFonts w:ascii="Arial" w:hAnsi="Arial" w:cs="Arial"/>
          <w:sz w:val="20"/>
          <w:szCs w:val="20"/>
        </w:rPr>
        <w:t>категория .</w:t>
      </w:r>
    </w:p>
    <w:p w:rsidR="00B20B9C" w:rsidRPr="00D467EA" w:rsidRDefault="00F1497B" w:rsidP="00F1497B">
      <w:pPr>
        <w:pStyle w:val="ListParagraph"/>
        <w:numPr>
          <w:ilvl w:val="1"/>
          <w:numId w:val="2"/>
        </w:numPr>
        <w:jc w:val="both"/>
        <w:rPr>
          <w:rFonts w:ascii="Arial" w:hAnsi="Arial" w:cs="Arial"/>
          <w:sz w:val="20"/>
          <w:szCs w:val="20"/>
        </w:rPr>
      </w:pPr>
      <w:r w:rsidRPr="00D467EA">
        <w:rPr>
          <w:rFonts w:ascii="Arial" w:hAnsi="Arial" w:cs="Arial"/>
          <w:sz w:val="20"/>
          <w:szCs w:val="20"/>
        </w:rPr>
        <w:t xml:space="preserve">Предвидено е изграждане на нова </w:t>
      </w:r>
      <w:r w:rsidR="00B20B9C" w:rsidRPr="00D467EA">
        <w:rPr>
          <w:rFonts w:ascii="Arial" w:hAnsi="Arial" w:cs="Arial"/>
          <w:sz w:val="20"/>
          <w:szCs w:val="20"/>
        </w:rPr>
        <w:t xml:space="preserve">защита от директно попадане на мълнии, посредством мълниезащитна инсталация. За защита от мълнии ще се използва 1 брой мълниеприемник с изпреварващо действие (например Gromostar60; Heff=2,5м; Rзащитно=39м или аналогичен), ниво на защита III, монтиран на мачта укрепена чрез дистанционни държачи. </w:t>
      </w:r>
    </w:p>
    <w:p w:rsidR="009F21EB" w:rsidRPr="000867F0" w:rsidRDefault="00B20B9C" w:rsidP="00F1497B">
      <w:pPr>
        <w:pStyle w:val="ListParagraph"/>
        <w:numPr>
          <w:ilvl w:val="1"/>
          <w:numId w:val="2"/>
        </w:numPr>
        <w:jc w:val="both"/>
        <w:rPr>
          <w:rFonts w:ascii="Arial" w:hAnsi="Arial" w:cs="Arial"/>
          <w:sz w:val="20"/>
          <w:szCs w:val="20"/>
        </w:rPr>
      </w:pPr>
      <w:r w:rsidRPr="006C758E">
        <w:rPr>
          <w:rFonts w:ascii="Arial" w:hAnsi="Arial" w:cs="Arial"/>
          <w:sz w:val="20"/>
          <w:szCs w:val="20"/>
        </w:rPr>
        <w:t>Мълниеприемника ще се свърже към зеземителите през разглобяеми съединения - контролни клеми.</w:t>
      </w:r>
      <w:r w:rsidRPr="00D467EA">
        <w:rPr>
          <w:rFonts w:ascii="Arial" w:hAnsi="Arial" w:cs="Arial"/>
          <w:sz w:val="20"/>
          <w:szCs w:val="20"/>
        </w:rPr>
        <w:t xml:space="preserve"> Отводите от мълниеприемника до контролните клеми ще се изпълнят от AlMgSi проводник (изолиран) положен скрито под мазилка. На покрива AlMgSi проводник ще се положи открито като ще се укрепи на държачи за керемиди през 1м на</w:t>
      </w:r>
      <w:r w:rsidRPr="000867F0">
        <w:rPr>
          <w:rFonts w:ascii="Arial" w:hAnsi="Arial" w:cs="Arial"/>
          <w:sz w:val="20"/>
          <w:szCs w:val="20"/>
        </w:rPr>
        <w:t>. Самите заземители ще бъдат изпълнени с по 3 броя поцинковани стоманени колове 63/63/6мм с дължина L=2м, свързани със стоманена поцинкована шина 40/4мм</w:t>
      </w:r>
    </w:p>
    <w:p w:rsidR="001D7A8B" w:rsidRPr="00CF3369" w:rsidRDefault="001D7A8B" w:rsidP="00B20B9C">
      <w:pPr>
        <w:contextualSpacing/>
        <w:jc w:val="both"/>
        <w:rPr>
          <w:rFonts w:ascii="Arial" w:hAnsi="Arial" w:cs="Arial"/>
          <w:sz w:val="20"/>
          <w:szCs w:val="20"/>
        </w:rPr>
      </w:pPr>
    </w:p>
    <w:p w:rsidR="004D2BD9" w:rsidRPr="00CF3369" w:rsidRDefault="004D2BD9" w:rsidP="00B20B9C">
      <w:pPr>
        <w:contextualSpacing/>
        <w:jc w:val="both"/>
        <w:rPr>
          <w:rFonts w:ascii="Arial" w:hAnsi="Arial" w:cs="Arial"/>
          <w:sz w:val="20"/>
          <w:szCs w:val="20"/>
        </w:rPr>
      </w:pPr>
    </w:p>
    <w:p w:rsidR="001D7A8B"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Общи изисквания към предлаганите материали и стоки и документите за тях</w:t>
      </w:r>
    </w:p>
    <w:p w:rsidR="001332CC" w:rsidRPr="00CF3369" w:rsidRDefault="001332CC" w:rsidP="00B20B9C">
      <w:pPr>
        <w:contextualSpacing/>
        <w:jc w:val="both"/>
        <w:rPr>
          <w:rFonts w:ascii="Arial" w:hAnsi="Arial" w:cs="Arial"/>
          <w:b/>
          <w:sz w:val="20"/>
          <w:szCs w:val="20"/>
          <w:u w:val="single"/>
        </w:rPr>
      </w:pP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 xml:space="preserve">Доставките на всички строителни продукти, необходими за изпълнението на предмета на поръчката са задължение на Изпълнителя. </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 xml:space="preserve">При изпълнение на строително – монтажните работи трябва да се влагат строителни продукти, които отговарят на предписанията на инвестиционния проект, изискванията на Възложителя, условията на договора за обществена поръчка, разпоредбите на действащата нормативна уредба – ЗУТ и подзаконовите актове по приложението му. </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Влаганите строителни продукти трябва да изпълняват съществените изисквания към строежите, определени със Закона за техническите изисквания към продуктите и изискванията на възложителя, посочени в настоящата документация.</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 xml:space="preserve">Всички влагани при извършването на СМР строителни продукти трябва да отговарят на БДС, EN или, ако са от внос, да бъдат одобрени за ползване на територията на Република България и да са с качество, отговарящо на гаранционните условия. </w:t>
      </w:r>
    </w:p>
    <w:p w:rsidR="001D7A8B" w:rsidRPr="00CF3369" w:rsidRDefault="001D7A8B" w:rsidP="00B20B9C">
      <w:pPr>
        <w:contextualSpacing/>
        <w:jc w:val="both"/>
        <w:rPr>
          <w:rFonts w:ascii="Arial" w:hAnsi="Arial" w:cs="Arial"/>
          <w:sz w:val="20"/>
          <w:szCs w:val="20"/>
        </w:rPr>
      </w:pPr>
    </w:p>
    <w:p w:rsidR="001D7A8B"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Организация на работа</w:t>
      </w:r>
    </w:p>
    <w:p w:rsidR="00437740" w:rsidRPr="00CF3369" w:rsidRDefault="00437740" w:rsidP="00B20B9C">
      <w:pPr>
        <w:contextualSpacing/>
        <w:jc w:val="both"/>
        <w:rPr>
          <w:rFonts w:ascii="Arial" w:hAnsi="Arial" w:cs="Arial"/>
          <w:b/>
          <w:sz w:val="20"/>
          <w:szCs w:val="20"/>
          <w:u w:val="single"/>
        </w:rPr>
      </w:pPr>
    </w:p>
    <w:p w:rsidR="001D7A8B" w:rsidRPr="00CF3369" w:rsidRDefault="00437740" w:rsidP="00B20B9C">
      <w:pPr>
        <w:contextualSpacing/>
        <w:jc w:val="both"/>
        <w:rPr>
          <w:rFonts w:ascii="Arial" w:hAnsi="Arial" w:cs="Arial"/>
          <w:sz w:val="20"/>
          <w:szCs w:val="20"/>
        </w:rPr>
      </w:pPr>
      <w:r>
        <w:rPr>
          <w:rFonts w:ascii="Arial" w:hAnsi="Arial" w:cs="Arial"/>
          <w:sz w:val="20"/>
          <w:szCs w:val="20"/>
        </w:rPr>
        <w:tab/>
      </w:r>
      <w:r w:rsidR="001D7A8B" w:rsidRPr="000867F0">
        <w:rPr>
          <w:rFonts w:ascii="Arial" w:hAnsi="Arial" w:cs="Arial"/>
          <w:sz w:val="20"/>
          <w:szCs w:val="20"/>
        </w:rPr>
        <w:t xml:space="preserve">За изпълнение на поръчката е необходимо участникът да изготви организация и </w:t>
      </w:r>
      <w:r w:rsidR="00407128" w:rsidRPr="000867F0">
        <w:rPr>
          <w:rFonts w:ascii="Arial" w:hAnsi="Arial" w:cs="Arial"/>
          <w:sz w:val="20"/>
          <w:szCs w:val="20"/>
        </w:rPr>
        <w:t>подход</w:t>
      </w:r>
      <w:r w:rsidR="001D7A8B" w:rsidRPr="000867F0">
        <w:rPr>
          <w:rFonts w:ascii="Arial" w:hAnsi="Arial" w:cs="Arial"/>
          <w:sz w:val="20"/>
          <w:szCs w:val="20"/>
        </w:rPr>
        <w:t xml:space="preserve"> за изпълнение на поръчката, както и подробен план – график за изпълнението на строително – монтажните работи</w:t>
      </w:r>
      <w:r w:rsidR="001D7A8B" w:rsidRPr="00CF3369">
        <w:rPr>
          <w:rFonts w:ascii="Arial" w:hAnsi="Arial" w:cs="Arial"/>
          <w:sz w:val="20"/>
          <w:szCs w:val="20"/>
        </w:rPr>
        <w:t>, ре</w:t>
      </w:r>
      <w:r w:rsidR="00407128" w:rsidRPr="00CF3369">
        <w:rPr>
          <w:rFonts w:ascii="Arial" w:hAnsi="Arial" w:cs="Arial"/>
          <w:sz w:val="20"/>
          <w:szCs w:val="20"/>
        </w:rPr>
        <w:t>ализируем с целите на проекта съгласно изискванията на документацията за участие.</w:t>
      </w:r>
      <w:r w:rsidR="001D7A8B" w:rsidRPr="00CF3369">
        <w:rPr>
          <w:rFonts w:ascii="Arial" w:hAnsi="Arial" w:cs="Arial"/>
          <w:sz w:val="20"/>
          <w:szCs w:val="20"/>
        </w:rPr>
        <w:t xml:space="preserve"> </w:t>
      </w:r>
    </w:p>
    <w:p w:rsidR="00E46611" w:rsidRDefault="001D7A8B" w:rsidP="00B20B9C">
      <w:pPr>
        <w:contextualSpacing/>
        <w:jc w:val="both"/>
        <w:rPr>
          <w:rFonts w:ascii="Arial" w:hAnsi="Arial" w:cs="Arial"/>
          <w:sz w:val="20"/>
          <w:szCs w:val="20"/>
        </w:rPr>
      </w:pPr>
      <w:r w:rsidRPr="00CF3369">
        <w:rPr>
          <w:rFonts w:ascii="Arial" w:hAnsi="Arial" w:cs="Arial"/>
          <w:sz w:val="20"/>
          <w:szCs w:val="20"/>
        </w:rPr>
        <w:t xml:space="preserve">Преди непосредственото стартиране на изпълнението на работите, </w:t>
      </w:r>
      <w:r w:rsidR="0023091F" w:rsidRPr="00CF3369">
        <w:rPr>
          <w:rFonts w:ascii="Arial" w:hAnsi="Arial" w:cs="Arial"/>
          <w:sz w:val="20"/>
          <w:szCs w:val="20"/>
        </w:rPr>
        <w:t xml:space="preserve">план – графикът за изпълнението на </w:t>
      </w:r>
    </w:p>
    <w:p w:rsidR="00E46611" w:rsidRPr="009577D9" w:rsidRDefault="0023091F" w:rsidP="00B20B9C">
      <w:pPr>
        <w:contextualSpacing/>
        <w:jc w:val="both"/>
        <w:rPr>
          <w:rFonts w:ascii="Arial" w:hAnsi="Arial" w:cs="Arial"/>
          <w:sz w:val="20"/>
          <w:szCs w:val="20"/>
        </w:rPr>
      </w:pPr>
      <w:r w:rsidRPr="00CF3369">
        <w:rPr>
          <w:rFonts w:ascii="Arial" w:hAnsi="Arial" w:cs="Arial"/>
          <w:sz w:val="20"/>
          <w:szCs w:val="20"/>
        </w:rPr>
        <w:t xml:space="preserve">строително – монтажните работи </w:t>
      </w:r>
      <w:r w:rsidR="001D7A8B" w:rsidRPr="00CF3369">
        <w:rPr>
          <w:rFonts w:ascii="Arial" w:hAnsi="Arial" w:cs="Arial"/>
          <w:sz w:val="20"/>
          <w:szCs w:val="20"/>
        </w:rPr>
        <w:t>подлежи на актуализиране и съгласуване с Възложителя.</w:t>
      </w:r>
    </w:p>
    <w:p w:rsidR="000867F0" w:rsidRDefault="0022079E" w:rsidP="00B20B9C">
      <w:pPr>
        <w:contextualSpacing/>
        <w:jc w:val="both"/>
        <w:rPr>
          <w:rFonts w:ascii="Arial" w:hAnsi="Arial" w:cs="Arial"/>
          <w:sz w:val="20"/>
          <w:szCs w:val="20"/>
        </w:rPr>
      </w:pPr>
      <w:r>
        <w:t xml:space="preserve">  </w:t>
      </w:r>
      <w:r w:rsidR="00437740">
        <w:tab/>
      </w:r>
      <w:r>
        <w:t xml:space="preserve"> </w:t>
      </w:r>
      <w:r w:rsidRPr="009577D9">
        <w:rPr>
          <w:rFonts w:ascii="Arial" w:hAnsi="Arial" w:cs="Arial"/>
          <w:sz w:val="20"/>
          <w:szCs w:val="20"/>
        </w:rPr>
        <w:t>За изпълнение на поръчката е необходимо участникът</w:t>
      </w:r>
      <w:r w:rsidR="007F0AA8">
        <w:rPr>
          <w:rFonts w:ascii="Arial" w:hAnsi="Arial" w:cs="Arial"/>
          <w:sz w:val="20"/>
          <w:szCs w:val="20"/>
        </w:rPr>
        <w:t xml:space="preserve"> да</w:t>
      </w:r>
      <w:r w:rsidR="00BF3E65" w:rsidRPr="009577D9">
        <w:rPr>
          <w:rFonts w:ascii="Arial" w:hAnsi="Arial" w:cs="Arial"/>
          <w:sz w:val="20"/>
          <w:szCs w:val="20"/>
        </w:rPr>
        <w:t xml:space="preserve"> извърши</w:t>
      </w:r>
      <w:r w:rsidRPr="009577D9">
        <w:rPr>
          <w:rFonts w:ascii="Arial" w:hAnsi="Arial" w:cs="Arial"/>
          <w:sz w:val="20"/>
          <w:szCs w:val="20"/>
        </w:rPr>
        <w:t xml:space="preserve"> анализ на идент</w:t>
      </w:r>
      <w:r w:rsidR="007F0AA8">
        <w:rPr>
          <w:rFonts w:ascii="Arial" w:hAnsi="Arial" w:cs="Arial"/>
          <w:sz w:val="20"/>
          <w:szCs w:val="20"/>
        </w:rPr>
        <w:t>ифицираните рискове</w:t>
      </w:r>
      <w:r w:rsidR="00437740">
        <w:rPr>
          <w:rFonts w:ascii="Arial" w:hAnsi="Arial" w:cs="Arial"/>
          <w:sz w:val="20"/>
          <w:szCs w:val="20"/>
        </w:rPr>
        <w:t xml:space="preserve">, </w:t>
      </w:r>
      <w:r w:rsidR="000867F0">
        <w:rPr>
          <w:rFonts w:ascii="Arial" w:hAnsi="Arial" w:cs="Arial"/>
          <w:sz w:val="20"/>
          <w:szCs w:val="20"/>
        </w:rPr>
        <w:t>да дефинира допълнителни рискове</w:t>
      </w:r>
      <w:r w:rsidR="007F0AA8">
        <w:rPr>
          <w:rFonts w:ascii="Arial" w:hAnsi="Arial" w:cs="Arial"/>
          <w:sz w:val="20"/>
          <w:szCs w:val="20"/>
        </w:rPr>
        <w:t xml:space="preserve"> и предложи</w:t>
      </w:r>
      <w:r w:rsidRPr="009577D9">
        <w:rPr>
          <w:rFonts w:ascii="Arial" w:hAnsi="Arial" w:cs="Arial"/>
          <w:sz w:val="20"/>
          <w:szCs w:val="20"/>
        </w:rPr>
        <w:t xml:space="preserve"> мерки за преодоляване</w:t>
      </w:r>
      <w:r w:rsidR="000714C2">
        <w:rPr>
          <w:rFonts w:ascii="Arial" w:hAnsi="Arial" w:cs="Arial"/>
          <w:sz w:val="20"/>
          <w:szCs w:val="20"/>
        </w:rPr>
        <w:t>то</w:t>
      </w:r>
      <w:r w:rsidRPr="009577D9">
        <w:rPr>
          <w:rFonts w:ascii="Arial" w:hAnsi="Arial" w:cs="Arial"/>
          <w:sz w:val="20"/>
          <w:szCs w:val="20"/>
        </w:rPr>
        <w:t xml:space="preserve"> и  предотвратяване</w:t>
      </w:r>
      <w:r w:rsidR="000867F0">
        <w:rPr>
          <w:rFonts w:ascii="Arial" w:hAnsi="Arial" w:cs="Arial"/>
          <w:sz w:val="20"/>
          <w:szCs w:val="20"/>
        </w:rPr>
        <w:t>то им.</w:t>
      </w:r>
      <w:r w:rsidR="007F0AA8">
        <w:rPr>
          <w:rFonts w:ascii="Arial" w:hAnsi="Arial" w:cs="Arial"/>
          <w:sz w:val="20"/>
          <w:szCs w:val="20"/>
        </w:rPr>
        <w:t xml:space="preserve">  </w:t>
      </w:r>
    </w:p>
    <w:p w:rsidR="001D7A8B" w:rsidRPr="00CF3369" w:rsidRDefault="00437740" w:rsidP="009577D9">
      <w:pPr>
        <w:spacing w:after="200" w:line="276" w:lineRule="auto"/>
        <w:ind w:firstLine="360"/>
        <w:jc w:val="both"/>
        <w:rPr>
          <w:rFonts w:ascii="Arial" w:hAnsi="Arial" w:cs="Arial"/>
          <w:sz w:val="20"/>
          <w:szCs w:val="20"/>
        </w:rPr>
      </w:pPr>
      <w:r>
        <w:rPr>
          <w:rFonts w:ascii="Arial" w:hAnsi="Arial" w:cs="Arial"/>
          <w:sz w:val="20"/>
          <w:szCs w:val="20"/>
        </w:rPr>
        <w:tab/>
      </w:r>
      <w:r w:rsidR="00BE0E06" w:rsidRPr="00BE0E06">
        <w:rPr>
          <w:rFonts w:ascii="Arial" w:hAnsi="Arial" w:cs="Arial"/>
          <w:sz w:val="20"/>
          <w:szCs w:val="20"/>
        </w:rPr>
        <w:t>Участникът трябва да предложи мерки за опазване на околната среда. Той трябва да направи анализ на възможните негативни последствия/въздействия върху околната среда </w:t>
      </w:r>
      <w:r w:rsidR="000867F0">
        <w:rPr>
          <w:rFonts w:ascii="Arial" w:hAnsi="Arial" w:cs="Arial"/>
          <w:sz w:val="20"/>
          <w:szCs w:val="20"/>
        </w:rPr>
        <w:t xml:space="preserve">от </w:t>
      </w:r>
      <w:r w:rsidR="00BE0E06" w:rsidRPr="00BE0E06">
        <w:rPr>
          <w:rFonts w:ascii="Arial" w:hAnsi="Arial" w:cs="Arial"/>
          <w:sz w:val="20"/>
          <w:szCs w:val="20"/>
        </w:rPr>
        <w:t>строит</w:t>
      </w:r>
      <w:r w:rsidR="009577D9" w:rsidRPr="009577D9">
        <w:rPr>
          <w:rFonts w:ascii="Arial" w:hAnsi="Arial" w:cs="Arial"/>
          <w:sz w:val="20"/>
          <w:szCs w:val="20"/>
        </w:rPr>
        <w:t>елството като изброените в методиката за оценка</w:t>
      </w:r>
      <w:r w:rsidR="00BE0E06" w:rsidRPr="00BE0E06">
        <w:rPr>
          <w:rFonts w:ascii="Arial" w:hAnsi="Arial" w:cs="Arial"/>
          <w:sz w:val="20"/>
          <w:szCs w:val="20"/>
        </w:rPr>
        <w:t>, но без да се ограничава до тях:</w:t>
      </w:r>
      <w:r w:rsidR="0023091F" w:rsidRPr="00CF3369">
        <w:rPr>
          <w:rFonts w:ascii="Arial" w:hAnsi="Arial" w:cs="Arial"/>
          <w:sz w:val="20"/>
          <w:szCs w:val="20"/>
        </w:rPr>
        <w:tab/>
      </w:r>
    </w:p>
    <w:p w:rsidR="001D7A8B"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Критерии за изпълнение на СМР</w:t>
      </w:r>
    </w:p>
    <w:p w:rsidR="001332CC" w:rsidRPr="00CF3369" w:rsidRDefault="001332CC" w:rsidP="00B20B9C">
      <w:pPr>
        <w:contextualSpacing/>
        <w:jc w:val="both"/>
        <w:rPr>
          <w:rFonts w:ascii="Arial" w:hAnsi="Arial" w:cs="Arial"/>
          <w:b/>
          <w:sz w:val="20"/>
          <w:szCs w:val="20"/>
          <w:u w:val="single"/>
        </w:rPr>
      </w:pP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При извършването на СМР да се прилагат изискванията на ЗУТ, подзаконовите нормативни актове, свързани с прилагането му, включително и Наредба №3 от 31.07.2003г. за съставяне на актове и протоколи по време на строителството, както и на Правилника за изпълнение и приемане на строително – монтажни работи (ПИПСМР). Да се спазва и изпълнява План за безопасност и здраве (ПБЗ), предвидените мерки за опазване на околната среда. Да се съблюдават останалите изисквания на инвестиционния проект.</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По време на изпълнението на СМР да не се наблюдава отделяне на вредни вещества, замърсяващи околната среда и въздуха.</w:t>
      </w:r>
    </w:p>
    <w:p w:rsidR="00335C9B" w:rsidRPr="00CF3369" w:rsidRDefault="00335C9B" w:rsidP="00B20B9C">
      <w:pPr>
        <w:contextualSpacing/>
        <w:jc w:val="both"/>
        <w:rPr>
          <w:rFonts w:ascii="Arial" w:hAnsi="Arial" w:cs="Arial"/>
          <w:sz w:val="20"/>
          <w:szCs w:val="20"/>
        </w:rPr>
      </w:pPr>
      <w:r w:rsidRPr="00CF3369">
        <w:rPr>
          <w:rFonts w:ascii="Arial" w:hAnsi="Arial" w:cs="Arial"/>
          <w:sz w:val="20"/>
          <w:szCs w:val="20"/>
        </w:rPr>
        <w:t xml:space="preserve">Предвидените строителни работи не засягат </w:t>
      </w:r>
      <w:r w:rsidR="00524DD3" w:rsidRPr="00CF3369">
        <w:rPr>
          <w:rFonts w:ascii="Arial" w:hAnsi="Arial" w:cs="Arial"/>
          <w:sz w:val="20"/>
          <w:szCs w:val="20"/>
        </w:rPr>
        <w:t xml:space="preserve">носещата </w:t>
      </w:r>
      <w:r w:rsidRPr="00CF3369">
        <w:rPr>
          <w:rFonts w:ascii="Arial" w:hAnsi="Arial" w:cs="Arial"/>
          <w:sz w:val="20"/>
          <w:szCs w:val="20"/>
        </w:rPr>
        <w:t>конструкция на сградата.</w:t>
      </w:r>
    </w:p>
    <w:p w:rsidR="00335C9B" w:rsidRPr="00CF3369" w:rsidRDefault="00335C9B" w:rsidP="00B20B9C">
      <w:pPr>
        <w:contextualSpacing/>
        <w:jc w:val="both"/>
        <w:rPr>
          <w:rFonts w:ascii="Arial" w:hAnsi="Arial" w:cs="Arial"/>
          <w:sz w:val="20"/>
          <w:szCs w:val="20"/>
          <w:highlight w:val="red"/>
        </w:rPr>
      </w:pPr>
    </w:p>
    <w:p w:rsidR="00407128" w:rsidRPr="00CF3369" w:rsidRDefault="00A37D23" w:rsidP="00B20B9C">
      <w:pPr>
        <w:contextualSpacing/>
        <w:jc w:val="both"/>
        <w:rPr>
          <w:rFonts w:ascii="Arial" w:hAnsi="Arial" w:cs="Arial"/>
          <w:sz w:val="20"/>
          <w:szCs w:val="20"/>
        </w:rPr>
      </w:pPr>
      <w:r>
        <w:rPr>
          <w:rFonts w:ascii="Arial" w:hAnsi="Arial" w:cs="Arial"/>
          <w:sz w:val="20"/>
          <w:szCs w:val="20"/>
        </w:rPr>
        <w:t xml:space="preserve">Категорията на строежа е </w:t>
      </w:r>
      <w:r w:rsidR="00407128" w:rsidRPr="00CF3369">
        <w:rPr>
          <w:rFonts w:ascii="Arial" w:hAnsi="Arial" w:cs="Arial"/>
          <w:sz w:val="20"/>
          <w:szCs w:val="20"/>
        </w:rPr>
        <w:t xml:space="preserve">V-та категория. </w:t>
      </w:r>
    </w:p>
    <w:p w:rsidR="000A7A47" w:rsidRPr="00CF3369" w:rsidRDefault="000A7A47" w:rsidP="00B20B9C">
      <w:pPr>
        <w:contextualSpacing/>
        <w:jc w:val="both"/>
        <w:rPr>
          <w:rFonts w:ascii="Arial" w:hAnsi="Arial" w:cs="Arial"/>
          <w:sz w:val="20"/>
          <w:szCs w:val="20"/>
        </w:rPr>
      </w:pPr>
    </w:p>
    <w:p w:rsidR="00407128" w:rsidRPr="00CF3369" w:rsidRDefault="000A7A47" w:rsidP="00B20B9C">
      <w:pPr>
        <w:contextualSpacing/>
        <w:jc w:val="both"/>
        <w:rPr>
          <w:rFonts w:ascii="Arial" w:hAnsi="Arial" w:cs="Arial"/>
          <w:b/>
          <w:sz w:val="20"/>
          <w:szCs w:val="20"/>
          <w:u w:val="single"/>
        </w:rPr>
      </w:pPr>
      <w:r w:rsidRPr="00CF3369">
        <w:rPr>
          <w:rFonts w:ascii="Arial" w:hAnsi="Arial" w:cs="Arial"/>
          <w:b/>
          <w:sz w:val="20"/>
          <w:szCs w:val="20"/>
          <w:u w:val="single"/>
        </w:rPr>
        <w:t>Изисквания към Изпълнителя</w:t>
      </w:r>
    </w:p>
    <w:p w:rsidR="00063EAE" w:rsidRPr="00CF3369" w:rsidRDefault="00063EAE" w:rsidP="00B20B9C">
      <w:pPr>
        <w:contextualSpacing/>
        <w:jc w:val="both"/>
        <w:rPr>
          <w:rFonts w:ascii="Arial" w:hAnsi="Arial" w:cs="Arial"/>
          <w:sz w:val="20"/>
          <w:szCs w:val="20"/>
        </w:rPr>
      </w:pPr>
    </w:p>
    <w:p w:rsidR="00063EAE" w:rsidRPr="00CF3369" w:rsidRDefault="00063EAE" w:rsidP="00B20B9C">
      <w:pPr>
        <w:contextualSpacing/>
        <w:jc w:val="both"/>
        <w:rPr>
          <w:rFonts w:ascii="Arial" w:hAnsi="Arial" w:cs="Arial"/>
          <w:sz w:val="20"/>
          <w:szCs w:val="20"/>
        </w:rPr>
      </w:pPr>
      <w:r w:rsidRPr="00CF3369">
        <w:rPr>
          <w:rFonts w:ascii="Arial" w:hAnsi="Arial" w:cs="Arial"/>
          <w:sz w:val="20"/>
          <w:szCs w:val="20"/>
        </w:rPr>
        <w:t>1. Участниците трябва да имат изпълнено строителство през последните 5 /пет/ години, считано от датата на подаване на офертата, което е еднакво или сходно с предмета на поръчката. </w:t>
      </w:r>
    </w:p>
    <w:p w:rsidR="00063EAE" w:rsidRPr="00CF3369" w:rsidRDefault="00063EAE" w:rsidP="00B20B9C">
      <w:pPr>
        <w:contextualSpacing/>
        <w:jc w:val="both"/>
        <w:rPr>
          <w:rFonts w:ascii="Arial" w:hAnsi="Arial" w:cs="Arial"/>
          <w:sz w:val="20"/>
          <w:szCs w:val="20"/>
        </w:rPr>
      </w:pPr>
      <w:r w:rsidRPr="00CF3369">
        <w:rPr>
          <w:rFonts w:ascii="Arial" w:hAnsi="Arial" w:cs="Arial"/>
          <w:sz w:val="20"/>
          <w:szCs w:val="20"/>
        </w:rPr>
        <w:t xml:space="preserve"> Забележка: Под „еднакво или сходно“ строителство с предмета на поръчката се разбира довършителни работи и/или изпълнение на строително-монтажни работи </w:t>
      </w:r>
      <w:r w:rsidR="00D36E48">
        <w:rPr>
          <w:rFonts w:ascii="Arial" w:hAnsi="Arial" w:cs="Arial"/>
          <w:sz w:val="20"/>
          <w:szCs w:val="20"/>
        </w:rPr>
        <w:t xml:space="preserve">и/или ремонтни работи </w:t>
      </w:r>
      <w:r w:rsidRPr="00CF3369">
        <w:rPr>
          <w:rFonts w:ascii="Arial" w:hAnsi="Arial" w:cs="Arial"/>
          <w:sz w:val="20"/>
          <w:szCs w:val="20"/>
        </w:rPr>
        <w:t>на сгради</w:t>
      </w:r>
      <w:r w:rsidR="00D36E48">
        <w:rPr>
          <w:rFonts w:ascii="Arial" w:hAnsi="Arial" w:cs="Arial"/>
          <w:sz w:val="20"/>
          <w:szCs w:val="20"/>
        </w:rPr>
        <w:t xml:space="preserve"> от същата категория или по-голяма</w:t>
      </w:r>
      <w:r w:rsidRPr="00CF3369">
        <w:rPr>
          <w:rFonts w:ascii="Arial" w:hAnsi="Arial" w:cs="Arial"/>
          <w:sz w:val="20"/>
          <w:szCs w:val="20"/>
        </w:rPr>
        <w:t xml:space="preserve">, както следва: покривни работи, </w:t>
      </w:r>
      <w:r w:rsidR="0015323D">
        <w:rPr>
          <w:rFonts w:ascii="Arial" w:hAnsi="Arial" w:cs="Arial"/>
          <w:sz w:val="20"/>
          <w:szCs w:val="20"/>
        </w:rPr>
        <w:t>тенекеджийски работи, подмя</w:t>
      </w:r>
      <w:r w:rsidR="00D36E48">
        <w:rPr>
          <w:rFonts w:ascii="Arial" w:hAnsi="Arial" w:cs="Arial"/>
          <w:sz w:val="20"/>
          <w:szCs w:val="20"/>
        </w:rPr>
        <w:t>на или монтаж на нови олуци и обшивки .</w:t>
      </w:r>
    </w:p>
    <w:p w:rsidR="00063EAE" w:rsidRPr="00CF3369" w:rsidRDefault="00063EAE" w:rsidP="00B20B9C">
      <w:pPr>
        <w:contextualSpacing/>
        <w:jc w:val="both"/>
        <w:rPr>
          <w:rFonts w:ascii="Arial" w:hAnsi="Arial" w:cs="Arial"/>
          <w:sz w:val="20"/>
          <w:szCs w:val="20"/>
        </w:rPr>
      </w:pPr>
    </w:p>
    <w:p w:rsidR="00063EAE" w:rsidRPr="00CF3369" w:rsidRDefault="00063EAE" w:rsidP="00B20B9C">
      <w:pPr>
        <w:contextualSpacing/>
        <w:jc w:val="both"/>
        <w:rPr>
          <w:rFonts w:ascii="Arial" w:hAnsi="Arial" w:cs="Arial"/>
          <w:sz w:val="20"/>
          <w:szCs w:val="20"/>
        </w:rPr>
      </w:pPr>
      <w:r w:rsidRPr="00CF3369">
        <w:rPr>
          <w:rFonts w:ascii="Arial" w:hAnsi="Arial" w:cs="Arial"/>
          <w:sz w:val="20"/>
          <w:szCs w:val="20"/>
        </w:rPr>
        <w:t>2. Участникът следва да има на разположение квалифициран инженерно - технически персонал, който ще бъде ангажиран с изпълнението на поръчката в минимален състав:</w:t>
      </w:r>
    </w:p>
    <w:p w:rsidR="003C7A3F" w:rsidRPr="00CF3369" w:rsidRDefault="003C7A3F" w:rsidP="00B20B9C">
      <w:pPr>
        <w:pStyle w:val="ListParagraph"/>
        <w:numPr>
          <w:ilvl w:val="1"/>
          <w:numId w:val="12"/>
        </w:numPr>
        <w:ind w:left="0" w:firstLine="0"/>
        <w:jc w:val="both"/>
        <w:rPr>
          <w:rFonts w:ascii="Arial" w:hAnsi="Arial" w:cs="Arial"/>
          <w:sz w:val="20"/>
          <w:szCs w:val="20"/>
        </w:rPr>
      </w:pPr>
      <w:r w:rsidRPr="00CF3369">
        <w:rPr>
          <w:rFonts w:ascii="Arial" w:hAnsi="Arial" w:cs="Arial"/>
          <w:sz w:val="20"/>
          <w:szCs w:val="20"/>
        </w:rPr>
        <w:t>T</w:t>
      </w:r>
      <w:r w:rsidR="00063EAE" w:rsidRPr="00CF3369">
        <w:rPr>
          <w:rFonts w:ascii="Arial" w:hAnsi="Arial" w:cs="Arial"/>
          <w:sz w:val="20"/>
          <w:szCs w:val="20"/>
        </w:rPr>
        <w:t xml:space="preserve">ехнически ръководител на обекта – 1 бр. да отговаря на условията на чл. 163а, ал.2 от ЗУТ и да има минимум 5 </w:t>
      </w:r>
      <w:r w:rsidRPr="00CF3369">
        <w:rPr>
          <w:rFonts w:ascii="Arial" w:hAnsi="Arial" w:cs="Arial"/>
          <w:sz w:val="20"/>
          <w:szCs w:val="20"/>
        </w:rPr>
        <w:t xml:space="preserve">(пет) </w:t>
      </w:r>
      <w:r w:rsidR="00063EAE" w:rsidRPr="00CF3369">
        <w:rPr>
          <w:rFonts w:ascii="Arial" w:hAnsi="Arial" w:cs="Arial"/>
          <w:sz w:val="20"/>
          <w:szCs w:val="20"/>
        </w:rPr>
        <w:t>години стаж като технически ръководител.</w:t>
      </w:r>
    </w:p>
    <w:p w:rsidR="00063EAE" w:rsidRPr="00CF3369" w:rsidRDefault="00063EAE" w:rsidP="00B20B9C">
      <w:pPr>
        <w:pStyle w:val="ListParagraph"/>
        <w:numPr>
          <w:ilvl w:val="1"/>
          <w:numId w:val="12"/>
        </w:numPr>
        <w:ind w:left="0" w:firstLine="0"/>
        <w:jc w:val="both"/>
        <w:rPr>
          <w:rFonts w:ascii="Arial" w:hAnsi="Arial" w:cs="Arial"/>
          <w:sz w:val="20"/>
          <w:szCs w:val="20"/>
        </w:rPr>
      </w:pPr>
      <w:r w:rsidRPr="00CF3369">
        <w:rPr>
          <w:rFonts w:ascii="Arial" w:hAnsi="Arial" w:cs="Arial"/>
          <w:sz w:val="20"/>
          <w:szCs w:val="20"/>
        </w:rPr>
        <w:t>Лице за контрол върху качеството на изпълнение на строителството – 1 брой, лице, притежаващо валидно удостоверение/сертификат за преминато обучение за контрол върху качеството на изпълнение в строителството или еквивалентно, професионален опит като контрол по качеството на изпълнение в строителството минимум 2 (две) години;</w:t>
      </w:r>
    </w:p>
    <w:p w:rsidR="00063EAE" w:rsidRPr="00CF3369" w:rsidRDefault="00063EAE" w:rsidP="00B20B9C">
      <w:pPr>
        <w:pStyle w:val="ListParagraph"/>
        <w:numPr>
          <w:ilvl w:val="1"/>
          <w:numId w:val="12"/>
        </w:numPr>
        <w:ind w:left="0" w:firstLine="0"/>
        <w:jc w:val="both"/>
        <w:rPr>
          <w:rFonts w:ascii="Arial" w:hAnsi="Arial" w:cs="Arial"/>
          <w:sz w:val="20"/>
          <w:szCs w:val="20"/>
        </w:rPr>
      </w:pPr>
      <w:r w:rsidRPr="00CF3369">
        <w:rPr>
          <w:rFonts w:ascii="Arial" w:hAnsi="Arial" w:cs="Arial"/>
          <w:sz w:val="20"/>
          <w:szCs w:val="20"/>
        </w:rPr>
        <w:t>Лице за контрол по спазване на здравословните и безопасни условия на труд – 1 брой, притежаващ валидно удостоверение (сертификат) за завършен курс за длъжностно лице по здраве и безопасност в строителството съгласно Наредба № РД-07-2 от 16.12.2009 г. или еквивалентно и професионален опит като координатор по безопасност и здраве и/или като длъжностно лице по БЗ минимум 2 (две) години.</w:t>
      </w:r>
    </w:p>
    <w:p w:rsidR="00063EAE" w:rsidRPr="00CF3369" w:rsidRDefault="00063EAE" w:rsidP="00B20B9C">
      <w:pPr>
        <w:contextualSpacing/>
        <w:jc w:val="both"/>
        <w:rPr>
          <w:rFonts w:ascii="Arial" w:hAnsi="Arial" w:cs="Arial"/>
          <w:sz w:val="20"/>
          <w:szCs w:val="20"/>
        </w:rPr>
      </w:pPr>
    </w:p>
    <w:p w:rsidR="00063EAE" w:rsidRPr="00D05FEB" w:rsidRDefault="00063EAE" w:rsidP="00D05FEB">
      <w:pPr>
        <w:shd w:val="clear" w:color="auto" w:fill="FFFFFF" w:themeFill="background1"/>
        <w:contextualSpacing/>
        <w:jc w:val="both"/>
        <w:rPr>
          <w:rFonts w:ascii="Arial" w:hAnsi="Arial" w:cs="Arial"/>
          <w:sz w:val="20"/>
          <w:szCs w:val="20"/>
        </w:rPr>
      </w:pPr>
      <w:r w:rsidRPr="00D05FEB">
        <w:rPr>
          <w:rFonts w:ascii="Arial" w:hAnsi="Arial" w:cs="Arial"/>
          <w:sz w:val="20"/>
          <w:szCs w:val="20"/>
        </w:rPr>
        <w:t>3. Участникът трябва да има внедрена</w:t>
      </w:r>
      <w:r w:rsidR="0084799E" w:rsidRPr="00D05FEB">
        <w:rPr>
          <w:rFonts w:ascii="Arial" w:hAnsi="Arial" w:cs="Arial"/>
          <w:sz w:val="20"/>
          <w:szCs w:val="20"/>
        </w:rPr>
        <w:t xml:space="preserve"> </w:t>
      </w:r>
      <w:r w:rsidRPr="00D05FEB">
        <w:rPr>
          <w:rFonts w:ascii="Arial" w:hAnsi="Arial" w:cs="Arial"/>
          <w:sz w:val="20"/>
          <w:szCs w:val="20"/>
        </w:rPr>
        <w:t>система за управление на качеството в строителството според международно признат стандарт ISO 9001:2008 или еквивалент или да има внедрени други еквивалентни мерки за осигуряване на качеството.</w:t>
      </w:r>
    </w:p>
    <w:p w:rsidR="00063EAE" w:rsidRPr="00D05FEB" w:rsidRDefault="00063EAE" w:rsidP="00D05FEB">
      <w:pPr>
        <w:shd w:val="clear" w:color="auto" w:fill="FFFFFF" w:themeFill="background1"/>
        <w:contextualSpacing/>
        <w:jc w:val="both"/>
        <w:rPr>
          <w:rFonts w:ascii="Arial" w:hAnsi="Arial" w:cs="Arial"/>
          <w:sz w:val="20"/>
          <w:szCs w:val="20"/>
        </w:rPr>
      </w:pPr>
      <w:r w:rsidRPr="00D05FEB">
        <w:rPr>
          <w:rFonts w:ascii="Arial" w:hAnsi="Arial" w:cs="Arial"/>
          <w:sz w:val="20"/>
          <w:szCs w:val="20"/>
        </w:rPr>
        <w:t>Участникът да има внедрена система за управление на здравето и безопасността при работа OHSAS 18 001:2007 или еквивалент.</w:t>
      </w:r>
    </w:p>
    <w:p w:rsidR="00063EAE" w:rsidRPr="00CF3369" w:rsidRDefault="00063EAE" w:rsidP="00D05FEB">
      <w:pPr>
        <w:shd w:val="clear" w:color="auto" w:fill="FFFFFF" w:themeFill="background1"/>
        <w:contextualSpacing/>
        <w:jc w:val="both"/>
        <w:rPr>
          <w:rFonts w:ascii="Arial" w:hAnsi="Arial" w:cs="Arial"/>
          <w:sz w:val="20"/>
          <w:szCs w:val="20"/>
        </w:rPr>
      </w:pPr>
      <w:r w:rsidRPr="00D05FEB">
        <w:rPr>
          <w:rFonts w:ascii="Arial" w:hAnsi="Arial" w:cs="Arial"/>
          <w:sz w:val="20"/>
          <w:szCs w:val="20"/>
        </w:rPr>
        <w:t>Участникът да има внедрена система за управление на околната среда ISO 14001: 2004 или еквивалент или да има внедрени други еквивалентни мерки за опазване на околната среда.</w:t>
      </w:r>
      <w:r w:rsidRPr="00CF3369">
        <w:rPr>
          <w:rFonts w:ascii="Arial" w:hAnsi="Arial" w:cs="Arial"/>
          <w:sz w:val="20"/>
          <w:szCs w:val="20"/>
        </w:rPr>
        <w:t> </w:t>
      </w:r>
    </w:p>
    <w:p w:rsidR="000A7A47" w:rsidRPr="00CF3369" w:rsidRDefault="000A7A47" w:rsidP="00B20B9C">
      <w:pPr>
        <w:contextualSpacing/>
        <w:jc w:val="both"/>
        <w:rPr>
          <w:rFonts w:ascii="Arial" w:hAnsi="Arial" w:cs="Arial"/>
          <w:b/>
          <w:sz w:val="20"/>
          <w:szCs w:val="20"/>
        </w:rPr>
      </w:pPr>
    </w:p>
    <w:p w:rsidR="001D7A8B"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Критерии за приемане на работата</w:t>
      </w:r>
    </w:p>
    <w:p w:rsidR="00B026A7" w:rsidRPr="00CF3369" w:rsidRDefault="00B026A7" w:rsidP="00B20B9C">
      <w:pPr>
        <w:contextualSpacing/>
        <w:jc w:val="both"/>
        <w:rPr>
          <w:rFonts w:ascii="Arial" w:hAnsi="Arial" w:cs="Arial"/>
          <w:b/>
          <w:sz w:val="20"/>
          <w:szCs w:val="20"/>
          <w:u w:val="single"/>
        </w:rPr>
      </w:pP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 xml:space="preserve">Приемане на изпълнението на СМР ще е съгласно критериите за контрол и приемане на дейностите, посочени в </w:t>
      </w:r>
      <w:r w:rsidR="00407128" w:rsidRPr="00CF3369">
        <w:rPr>
          <w:rFonts w:ascii="Arial" w:hAnsi="Arial" w:cs="Arial"/>
          <w:sz w:val="20"/>
          <w:szCs w:val="20"/>
        </w:rPr>
        <w:t>проекто-</w:t>
      </w:r>
      <w:r w:rsidRPr="00CF3369">
        <w:rPr>
          <w:rFonts w:ascii="Arial" w:hAnsi="Arial" w:cs="Arial"/>
          <w:sz w:val="20"/>
          <w:szCs w:val="20"/>
        </w:rPr>
        <w:t>договора и в действащата нормативна уредба, приложима за съответните видове строителни работи.</w:t>
      </w:r>
      <w:r w:rsidR="0084799E" w:rsidRPr="00CF3369">
        <w:rPr>
          <w:rFonts w:ascii="Arial" w:hAnsi="Arial" w:cs="Arial"/>
          <w:sz w:val="20"/>
          <w:szCs w:val="20"/>
        </w:rPr>
        <w:t xml:space="preserve"> </w:t>
      </w:r>
    </w:p>
    <w:p w:rsidR="001D7A8B" w:rsidRPr="00CF3369" w:rsidRDefault="001D7A8B" w:rsidP="00B20B9C">
      <w:pPr>
        <w:pStyle w:val="ListParagraph"/>
        <w:numPr>
          <w:ilvl w:val="0"/>
          <w:numId w:val="7"/>
        </w:numPr>
        <w:ind w:left="0" w:firstLine="0"/>
        <w:jc w:val="both"/>
        <w:rPr>
          <w:rFonts w:ascii="Arial" w:hAnsi="Arial" w:cs="Arial"/>
          <w:sz w:val="20"/>
          <w:szCs w:val="20"/>
        </w:rPr>
      </w:pPr>
      <w:r w:rsidRPr="00CF3369">
        <w:rPr>
          <w:rFonts w:ascii="Arial" w:hAnsi="Arial" w:cs="Arial"/>
          <w:sz w:val="20"/>
          <w:szCs w:val="20"/>
        </w:rPr>
        <w:t>Строително – монтажните работи трябва да са:</w:t>
      </w:r>
    </w:p>
    <w:p w:rsidR="001D7A8B" w:rsidRPr="00CF3369" w:rsidRDefault="001D7A8B" w:rsidP="00B20B9C">
      <w:pPr>
        <w:pStyle w:val="ListParagraph"/>
        <w:numPr>
          <w:ilvl w:val="0"/>
          <w:numId w:val="4"/>
        </w:numPr>
        <w:ind w:left="0" w:firstLine="0"/>
        <w:jc w:val="both"/>
        <w:rPr>
          <w:rFonts w:ascii="Arial" w:hAnsi="Arial" w:cs="Arial"/>
          <w:sz w:val="20"/>
          <w:szCs w:val="20"/>
        </w:rPr>
      </w:pPr>
      <w:r w:rsidRPr="00CF3369">
        <w:rPr>
          <w:rFonts w:ascii="Arial" w:hAnsi="Arial" w:cs="Arial"/>
          <w:sz w:val="20"/>
          <w:szCs w:val="20"/>
        </w:rPr>
        <w:t>изпълнени съгласно изискванията на инвестиционния проект и КС в пълен обем;</w:t>
      </w:r>
    </w:p>
    <w:p w:rsidR="001D7A8B" w:rsidRPr="00CF3369" w:rsidRDefault="001D7A8B" w:rsidP="00B20B9C">
      <w:pPr>
        <w:pStyle w:val="ListParagraph"/>
        <w:numPr>
          <w:ilvl w:val="0"/>
          <w:numId w:val="4"/>
        </w:numPr>
        <w:ind w:left="0" w:firstLine="0"/>
        <w:jc w:val="both"/>
        <w:rPr>
          <w:rFonts w:ascii="Arial" w:hAnsi="Arial" w:cs="Arial"/>
          <w:sz w:val="20"/>
          <w:szCs w:val="20"/>
        </w:rPr>
      </w:pPr>
      <w:r w:rsidRPr="00CF3369">
        <w:rPr>
          <w:rFonts w:ascii="Arial" w:hAnsi="Arial" w:cs="Arial"/>
          <w:sz w:val="20"/>
          <w:szCs w:val="20"/>
        </w:rPr>
        <w:t>преминали успешни изпитвания (където е приложимо), удостоверено с документ, издаден от компетентен орган и приложен към документацията за предаване на обекта;</w:t>
      </w:r>
    </w:p>
    <w:p w:rsidR="001D7A8B" w:rsidRPr="00CF3369" w:rsidRDefault="001D7A8B" w:rsidP="00B20B9C">
      <w:pPr>
        <w:pStyle w:val="ListParagraph"/>
        <w:numPr>
          <w:ilvl w:val="0"/>
          <w:numId w:val="4"/>
        </w:numPr>
        <w:ind w:left="0" w:firstLine="0"/>
        <w:jc w:val="both"/>
        <w:rPr>
          <w:rFonts w:ascii="Arial" w:hAnsi="Arial" w:cs="Arial"/>
          <w:sz w:val="20"/>
          <w:szCs w:val="20"/>
        </w:rPr>
      </w:pPr>
      <w:r w:rsidRPr="00CF3369">
        <w:rPr>
          <w:rFonts w:ascii="Arial" w:hAnsi="Arial" w:cs="Arial"/>
          <w:sz w:val="20"/>
          <w:szCs w:val="20"/>
        </w:rPr>
        <w:t>приети с подписани актове за приемане на изпълнените строително – монтажни работи;</w:t>
      </w:r>
    </w:p>
    <w:p w:rsidR="001D7A8B" w:rsidRPr="00CF3369" w:rsidRDefault="001D7A8B" w:rsidP="00B20B9C">
      <w:pPr>
        <w:pStyle w:val="ListParagraph"/>
        <w:numPr>
          <w:ilvl w:val="0"/>
          <w:numId w:val="4"/>
        </w:numPr>
        <w:ind w:left="0" w:firstLine="0"/>
        <w:jc w:val="both"/>
        <w:rPr>
          <w:rFonts w:ascii="Arial" w:hAnsi="Arial" w:cs="Arial"/>
          <w:sz w:val="20"/>
          <w:szCs w:val="20"/>
        </w:rPr>
      </w:pPr>
      <w:r w:rsidRPr="00CF3369">
        <w:rPr>
          <w:rFonts w:ascii="Arial" w:hAnsi="Arial" w:cs="Arial"/>
          <w:sz w:val="20"/>
          <w:szCs w:val="20"/>
        </w:rPr>
        <w:t>Некачествено извършените работи и некачествените материали и изделия ще се коригират и заменят за сметка на Изпълнителя съгласно установеното в договора за обществена поръчка.</w:t>
      </w:r>
    </w:p>
    <w:p w:rsidR="0017528D" w:rsidRPr="00CF3369" w:rsidRDefault="0017528D" w:rsidP="00B20B9C">
      <w:pPr>
        <w:pStyle w:val="ListParagraph"/>
        <w:numPr>
          <w:ilvl w:val="0"/>
          <w:numId w:val="7"/>
        </w:numPr>
        <w:ind w:left="0" w:firstLine="0"/>
        <w:jc w:val="both"/>
        <w:rPr>
          <w:rFonts w:ascii="Arial" w:hAnsi="Arial" w:cs="Arial"/>
          <w:sz w:val="20"/>
          <w:szCs w:val="20"/>
        </w:rPr>
      </w:pPr>
      <w:r w:rsidRPr="00CF3369">
        <w:rPr>
          <w:rFonts w:ascii="Arial" w:hAnsi="Arial" w:cs="Arial"/>
          <w:sz w:val="20"/>
          <w:szCs w:val="20"/>
        </w:rPr>
        <w:t>Доставките на материали и стоки следва да са:</w:t>
      </w:r>
    </w:p>
    <w:p w:rsidR="001D7A8B" w:rsidRPr="00CF3369" w:rsidRDefault="0017528D" w:rsidP="00B20B9C">
      <w:pPr>
        <w:pStyle w:val="ListParagraph"/>
        <w:numPr>
          <w:ilvl w:val="0"/>
          <w:numId w:val="4"/>
        </w:numPr>
        <w:ind w:left="0" w:firstLine="0"/>
        <w:jc w:val="both"/>
        <w:rPr>
          <w:rFonts w:ascii="Arial" w:hAnsi="Arial" w:cs="Arial"/>
          <w:sz w:val="20"/>
          <w:szCs w:val="20"/>
        </w:rPr>
      </w:pPr>
      <w:r w:rsidRPr="00CF3369">
        <w:rPr>
          <w:rFonts w:ascii="Arial" w:hAnsi="Arial" w:cs="Arial"/>
          <w:sz w:val="20"/>
          <w:szCs w:val="20"/>
        </w:rPr>
        <w:t xml:space="preserve"> придружени със </w:t>
      </w:r>
      <w:r w:rsidR="001D7A8B" w:rsidRPr="00CF3369">
        <w:rPr>
          <w:rFonts w:ascii="Arial" w:hAnsi="Arial" w:cs="Arial"/>
          <w:sz w:val="20"/>
          <w:szCs w:val="20"/>
        </w:rPr>
        <w:t>сертификати за качество на строителните продукти или</w:t>
      </w:r>
      <w:r w:rsidRPr="00CF3369">
        <w:rPr>
          <w:rFonts w:ascii="Arial" w:hAnsi="Arial" w:cs="Arial"/>
          <w:sz w:val="20"/>
          <w:szCs w:val="20"/>
        </w:rPr>
        <w:t xml:space="preserve"> </w:t>
      </w:r>
      <w:r w:rsidR="001D7A8B" w:rsidRPr="00CF3369">
        <w:rPr>
          <w:rFonts w:ascii="Arial" w:hAnsi="Arial" w:cs="Arial"/>
          <w:sz w:val="20"/>
          <w:szCs w:val="20"/>
        </w:rPr>
        <w:t>декларации за съответствие на вложените строи</w:t>
      </w:r>
      <w:r w:rsidR="00935606">
        <w:rPr>
          <w:rFonts w:ascii="Arial" w:hAnsi="Arial" w:cs="Arial"/>
          <w:sz w:val="20"/>
          <w:szCs w:val="20"/>
        </w:rPr>
        <w:t xml:space="preserve">телни материали, машини, </w:t>
      </w:r>
      <w:r w:rsidR="001D7A8B" w:rsidRPr="00CF3369">
        <w:rPr>
          <w:rFonts w:ascii="Arial" w:hAnsi="Arial" w:cs="Arial"/>
          <w:sz w:val="20"/>
          <w:szCs w:val="20"/>
        </w:rPr>
        <w:t xml:space="preserve"> изискващи се от действащите наредби за съществените изисквания към строителните продукти в РБ</w:t>
      </w:r>
      <w:r w:rsidRPr="00CF3369">
        <w:rPr>
          <w:rFonts w:ascii="Arial" w:hAnsi="Arial" w:cs="Arial"/>
          <w:sz w:val="20"/>
          <w:szCs w:val="20"/>
        </w:rPr>
        <w:t>.</w:t>
      </w:r>
    </w:p>
    <w:p w:rsidR="001D7A8B" w:rsidRPr="00CF3369" w:rsidRDefault="001D7A8B" w:rsidP="00B20B9C">
      <w:pPr>
        <w:pStyle w:val="ListParagraph"/>
        <w:numPr>
          <w:ilvl w:val="0"/>
          <w:numId w:val="4"/>
        </w:numPr>
        <w:ind w:left="0" w:firstLine="0"/>
        <w:jc w:val="both"/>
        <w:rPr>
          <w:rFonts w:ascii="Arial" w:hAnsi="Arial" w:cs="Arial"/>
          <w:sz w:val="20"/>
          <w:szCs w:val="20"/>
        </w:rPr>
      </w:pPr>
      <w:r w:rsidRPr="00CF3369">
        <w:rPr>
          <w:rFonts w:ascii="Arial" w:hAnsi="Arial" w:cs="Arial"/>
          <w:sz w:val="20"/>
          <w:szCs w:val="20"/>
        </w:rPr>
        <w:t>Документите трябва да са придружени с указания за прилагане на български език, съставени от производителя или от неговия упълномощен представител.</w:t>
      </w:r>
    </w:p>
    <w:p w:rsidR="001D7A8B" w:rsidRPr="00CF3369" w:rsidRDefault="001D7A8B"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Общи документи за започване на изпълнението на строително – монтажните работи</w:t>
      </w:r>
    </w:p>
    <w:p w:rsidR="001D7A8B" w:rsidRPr="00CF3369" w:rsidRDefault="001D7A8B" w:rsidP="00B20B9C">
      <w:pPr>
        <w:pStyle w:val="ListParagraph"/>
        <w:numPr>
          <w:ilvl w:val="0"/>
          <w:numId w:val="8"/>
        </w:numPr>
        <w:ind w:left="0" w:firstLine="0"/>
        <w:jc w:val="both"/>
        <w:rPr>
          <w:rFonts w:ascii="Arial" w:hAnsi="Arial" w:cs="Arial"/>
          <w:sz w:val="20"/>
          <w:szCs w:val="20"/>
        </w:rPr>
      </w:pPr>
      <w:r w:rsidRPr="00CF3369">
        <w:rPr>
          <w:rFonts w:ascii="Arial" w:hAnsi="Arial" w:cs="Arial"/>
          <w:sz w:val="20"/>
          <w:szCs w:val="20"/>
        </w:rPr>
        <w:t xml:space="preserve">План - график за изпълнение на строително-монтажните работи; </w:t>
      </w:r>
    </w:p>
    <w:p w:rsidR="001D7A8B" w:rsidRPr="00CF3369" w:rsidRDefault="001D7A8B" w:rsidP="00B20B9C">
      <w:pPr>
        <w:pStyle w:val="ListParagraph"/>
        <w:numPr>
          <w:ilvl w:val="0"/>
          <w:numId w:val="8"/>
        </w:numPr>
        <w:ind w:left="0" w:firstLine="0"/>
        <w:jc w:val="both"/>
        <w:rPr>
          <w:rFonts w:ascii="Arial" w:hAnsi="Arial" w:cs="Arial"/>
          <w:sz w:val="20"/>
          <w:szCs w:val="20"/>
        </w:rPr>
      </w:pPr>
      <w:r w:rsidRPr="00CF3369">
        <w:rPr>
          <w:rFonts w:ascii="Arial" w:hAnsi="Arial" w:cs="Arial"/>
          <w:sz w:val="20"/>
          <w:szCs w:val="20"/>
        </w:rPr>
        <w:t>Представена заповед за назначаване на лице по безопасност и здраве, което отговаря на посочените от Възложителя изисквания и потвърден минимален състав, приет с офертата му.</w:t>
      </w:r>
    </w:p>
    <w:p w:rsidR="00E1212D" w:rsidRDefault="00E1212D" w:rsidP="00B20B9C">
      <w:pPr>
        <w:contextualSpacing/>
        <w:jc w:val="both"/>
        <w:rPr>
          <w:rFonts w:ascii="Arial" w:hAnsi="Arial" w:cs="Arial"/>
          <w:b/>
          <w:sz w:val="20"/>
          <w:szCs w:val="20"/>
          <w:u w:val="single"/>
        </w:rPr>
      </w:pPr>
    </w:p>
    <w:p w:rsidR="00E1212D" w:rsidRPr="00CF3369" w:rsidRDefault="00E1212D" w:rsidP="00B20B9C">
      <w:pPr>
        <w:contextualSpacing/>
        <w:jc w:val="both"/>
        <w:rPr>
          <w:rFonts w:ascii="Arial" w:hAnsi="Arial" w:cs="Arial"/>
          <w:b/>
          <w:sz w:val="20"/>
          <w:szCs w:val="20"/>
          <w:u w:val="single"/>
        </w:rPr>
      </w:pPr>
      <w:r w:rsidRPr="00CF3369">
        <w:rPr>
          <w:rFonts w:ascii="Arial" w:hAnsi="Arial" w:cs="Arial"/>
          <w:b/>
          <w:sz w:val="20"/>
          <w:szCs w:val="20"/>
          <w:u w:val="single"/>
        </w:rPr>
        <w:t xml:space="preserve"> </w:t>
      </w:r>
      <w:r w:rsidR="009D390E" w:rsidRPr="00CF3369">
        <w:rPr>
          <w:rFonts w:ascii="Arial" w:hAnsi="Arial" w:cs="Arial"/>
          <w:b/>
          <w:sz w:val="20"/>
          <w:szCs w:val="20"/>
          <w:u w:val="single"/>
        </w:rPr>
        <w:t>„Екзекутиви“</w:t>
      </w:r>
    </w:p>
    <w:p w:rsidR="009D390E" w:rsidRPr="00CF3369" w:rsidRDefault="009D390E" w:rsidP="00B20B9C">
      <w:pPr>
        <w:contextualSpacing/>
        <w:jc w:val="both"/>
        <w:rPr>
          <w:rFonts w:ascii="Arial" w:hAnsi="Arial" w:cs="Arial"/>
          <w:b/>
          <w:bCs/>
          <w:sz w:val="20"/>
          <w:szCs w:val="20"/>
        </w:rPr>
      </w:pPr>
      <w:r w:rsidRPr="00CF3369">
        <w:rPr>
          <w:rFonts w:ascii="Arial" w:hAnsi="Arial" w:cs="Arial"/>
          <w:sz w:val="20"/>
          <w:szCs w:val="20"/>
        </w:rPr>
        <w:t>По време на строителни и монтажни работи е възможно да се наложат несъществени изменения в първоначалния проект. Всички изменения подлежат на предварително одобрение от страна на Проектанта и Възложителя.</w:t>
      </w:r>
    </w:p>
    <w:p w:rsidR="009D390E" w:rsidRPr="00CF3369" w:rsidRDefault="009D390E" w:rsidP="00B20B9C">
      <w:pPr>
        <w:contextualSpacing/>
        <w:jc w:val="both"/>
        <w:rPr>
          <w:rFonts w:ascii="Arial" w:hAnsi="Arial" w:cs="Arial"/>
          <w:sz w:val="20"/>
          <w:szCs w:val="20"/>
        </w:rPr>
      </w:pPr>
      <w:r w:rsidRPr="00CF3369">
        <w:rPr>
          <w:rFonts w:ascii="Arial" w:hAnsi="Arial" w:cs="Arial"/>
          <w:sz w:val="20"/>
          <w:szCs w:val="20"/>
        </w:rPr>
        <w:t>При несъществени отклонения от одобрения проект в процеса на изпълнението му действително изпълнените строителни и монтажни работи своевременно се отразяват върху копие от одобрения (съгласуван) проект. След фактическото завършване на строежа се изготвя екзекутивна документация, отразяваща несъществените отклонения от съгласуваните проекти, от строителя, съобразно чл.8, ал.2 от НАРЕДБА № 3 от 31.07.2003г. за съставяне на актове и протоколи по време на строителството.</w:t>
      </w:r>
    </w:p>
    <w:p w:rsidR="001D7A8B" w:rsidRPr="00CF3369" w:rsidRDefault="001D7A8B"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Гаранционен срок за изпълнените строително – монтажни работи. Гаранционни условия</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 xml:space="preserve">Гаранционният срок на изпълнените СМР е не по-малък от посочените в чл. 20, ал.4, от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Гаранционният срок започва да тече от датата на</w:t>
      </w:r>
      <w:r w:rsidR="00813452" w:rsidRPr="00CF3369">
        <w:rPr>
          <w:rFonts w:ascii="Arial" w:hAnsi="Arial" w:cs="Arial"/>
          <w:sz w:val="20"/>
          <w:szCs w:val="20"/>
        </w:rPr>
        <w:t xml:space="preserve"> окончателното приемане на работата от страна на Възложителя.</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 xml:space="preserve">Условията за осъществяване на гаранционната поддръжка и за реализиране на отговорността на Изпълнителя са определени в договора. </w:t>
      </w:r>
    </w:p>
    <w:p w:rsidR="001D7A8B" w:rsidRPr="00CF3369" w:rsidRDefault="001D7A8B"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Застраховки при изпълнение на строителството</w:t>
      </w:r>
    </w:p>
    <w:p w:rsidR="00B026A7" w:rsidRDefault="001D7A8B" w:rsidP="00B20B9C">
      <w:pPr>
        <w:contextualSpacing/>
        <w:jc w:val="both"/>
        <w:rPr>
          <w:rFonts w:ascii="Arial" w:hAnsi="Arial" w:cs="Arial"/>
          <w:sz w:val="20"/>
          <w:szCs w:val="20"/>
        </w:rPr>
      </w:pPr>
      <w:r w:rsidRPr="00CF3369">
        <w:rPr>
          <w:rFonts w:ascii="Arial" w:hAnsi="Arial" w:cs="Arial"/>
          <w:sz w:val="20"/>
          <w:szCs w:val="20"/>
        </w:rPr>
        <w:t xml:space="preserve">При изпълнение на строителство Изпълнителят, включително и неговите подизпълнители, в случай на такива, трябва да притежават застраховка „Професионална отговорност на строителя” по чл. 171, ал.1 от ЗУТ. Размерът на лимитите на застраховката на участника и на неговите подизпълнители трябва да отговаря на Наредба за условията и реда за задължителното застраховане в проектирането и строителството за строежи </w:t>
      </w:r>
      <w:r w:rsidR="00F91BE1" w:rsidRPr="00CF3369">
        <w:rPr>
          <w:rFonts w:ascii="Arial" w:hAnsi="Arial" w:cs="Arial"/>
          <w:sz w:val="20"/>
          <w:szCs w:val="20"/>
        </w:rPr>
        <w:t>I</w:t>
      </w:r>
      <w:r w:rsidRPr="00CF3369">
        <w:rPr>
          <w:rFonts w:ascii="Arial" w:hAnsi="Arial" w:cs="Arial"/>
          <w:sz w:val="20"/>
          <w:szCs w:val="20"/>
        </w:rPr>
        <w:t>V-та категория.</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 xml:space="preserve"> </w:t>
      </w:r>
    </w:p>
    <w:p w:rsidR="001D7A8B" w:rsidRPr="00CF3369" w:rsidRDefault="001D7A8B"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 xml:space="preserve">Срок за изпълнение на поръчката: </w:t>
      </w:r>
    </w:p>
    <w:p w:rsidR="00F91BE1" w:rsidRPr="00CF3369" w:rsidRDefault="00F91BE1" w:rsidP="00B20B9C">
      <w:pPr>
        <w:contextualSpacing/>
        <w:jc w:val="both"/>
        <w:rPr>
          <w:rFonts w:ascii="Arial" w:hAnsi="Arial" w:cs="Arial"/>
          <w:sz w:val="20"/>
          <w:szCs w:val="20"/>
        </w:rPr>
      </w:pPr>
    </w:p>
    <w:p w:rsidR="00986A7D" w:rsidRDefault="001D7A8B" w:rsidP="00B20B9C">
      <w:pPr>
        <w:contextualSpacing/>
        <w:jc w:val="both"/>
        <w:rPr>
          <w:rFonts w:ascii="Arial" w:hAnsi="Arial" w:cs="Arial"/>
          <w:sz w:val="20"/>
          <w:szCs w:val="20"/>
        </w:rPr>
      </w:pPr>
      <w:r w:rsidRPr="00CF3369">
        <w:rPr>
          <w:rFonts w:ascii="Arial" w:hAnsi="Arial" w:cs="Arial"/>
          <w:sz w:val="20"/>
          <w:szCs w:val="20"/>
        </w:rPr>
        <w:t xml:space="preserve">Максимум </w:t>
      </w:r>
      <w:r w:rsidR="0013154A" w:rsidRPr="0013154A">
        <w:rPr>
          <w:rFonts w:ascii="Arial" w:hAnsi="Arial" w:cs="Arial"/>
          <w:sz w:val="20"/>
          <w:szCs w:val="20"/>
          <w:lang w:val="ru-RU"/>
        </w:rPr>
        <w:t>4</w:t>
      </w:r>
      <w:r w:rsidR="00D36E48" w:rsidRPr="004741E6">
        <w:rPr>
          <w:rFonts w:ascii="Arial" w:hAnsi="Arial" w:cs="Arial"/>
          <w:sz w:val="20"/>
          <w:szCs w:val="20"/>
        </w:rPr>
        <w:t>0</w:t>
      </w:r>
      <w:r w:rsidR="00813452" w:rsidRPr="004741E6">
        <w:rPr>
          <w:rFonts w:ascii="Arial" w:hAnsi="Arial" w:cs="Arial"/>
          <w:sz w:val="20"/>
          <w:szCs w:val="20"/>
        </w:rPr>
        <w:t xml:space="preserve"> </w:t>
      </w:r>
      <w:r w:rsidRPr="004741E6">
        <w:rPr>
          <w:rFonts w:ascii="Arial" w:hAnsi="Arial" w:cs="Arial"/>
          <w:sz w:val="20"/>
          <w:szCs w:val="20"/>
        </w:rPr>
        <w:t>календарни дни</w:t>
      </w:r>
      <w:r w:rsidRPr="00CF3369">
        <w:rPr>
          <w:rFonts w:ascii="Arial" w:hAnsi="Arial" w:cs="Arial"/>
          <w:sz w:val="20"/>
          <w:szCs w:val="20"/>
        </w:rPr>
        <w:t>, считано</w:t>
      </w:r>
      <w:r w:rsidR="00407128" w:rsidRPr="00CF3369">
        <w:rPr>
          <w:rFonts w:ascii="Arial" w:hAnsi="Arial" w:cs="Arial"/>
          <w:sz w:val="20"/>
          <w:szCs w:val="20"/>
        </w:rPr>
        <w:t xml:space="preserve"> от</w:t>
      </w:r>
      <w:r w:rsidR="00986A7D">
        <w:rPr>
          <w:rFonts w:ascii="Arial" w:hAnsi="Arial" w:cs="Arial"/>
          <w:sz w:val="20"/>
          <w:szCs w:val="20"/>
        </w:rPr>
        <w:t xml:space="preserve"> датата на</w:t>
      </w:r>
      <w:r w:rsidR="00407128" w:rsidRPr="00CF3369">
        <w:rPr>
          <w:rFonts w:ascii="Arial" w:hAnsi="Arial" w:cs="Arial"/>
          <w:sz w:val="20"/>
          <w:szCs w:val="20"/>
        </w:rPr>
        <w:t xml:space="preserve"> </w:t>
      </w:r>
      <w:r w:rsidR="00F91BE1" w:rsidRPr="00CF3369">
        <w:rPr>
          <w:rFonts w:ascii="Arial" w:hAnsi="Arial" w:cs="Arial"/>
          <w:sz w:val="20"/>
          <w:szCs w:val="20"/>
        </w:rPr>
        <w:t xml:space="preserve">подписване на </w:t>
      </w:r>
      <w:r w:rsidR="00986A7D">
        <w:rPr>
          <w:rFonts w:ascii="Arial" w:hAnsi="Arial" w:cs="Arial"/>
          <w:sz w:val="20"/>
          <w:szCs w:val="20"/>
        </w:rPr>
        <w:t xml:space="preserve"> Договора.</w:t>
      </w:r>
    </w:p>
    <w:p w:rsidR="009D390E" w:rsidRPr="00CF3369" w:rsidRDefault="00986A7D" w:rsidP="00B20B9C">
      <w:pPr>
        <w:contextualSpacing/>
        <w:jc w:val="both"/>
        <w:rPr>
          <w:rFonts w:ascii="Arial" w:hAnsi="Arial" w:cs="Arial"/>
          <w:bCs/>
          <w:sz w:val="20"/>
          <w:szCs w:val="20"/>
        </w:rPr>
      </w:pPr>
      <w:bookmarkStart w:id="0" w:name="_GoBack"/>
      <w:bookmarkEnd w:id="0"/>
      <w:r w:rsidRPr="00CF3369">
        <w:rPr>
          <w:rFonts w:ascii="Arial" w:hAnsi="Arial" w:cs="Arial"/>
          <w:bCs/>
          <w:sz w:val="20"/>
          <w:szCs w:val="20"/>
        </w:rPr>
        <w:t xml:space="preserve"> </w:t>
      </w:r>
      <w:r w:rsidR="009D390E" w:rsidRPr="00CF3369">
        <w:rPr>
          <w:rFonts w:ascii="Arial" w:hAnsi="Arial" w:cs="Arial"/>
          <w:bCs/>
          <w:sz w:val="20"/>
          <w:szCs w:val="20"/>
        </w:rPr>
        <w:t>Срокът за изпълнение на договора не може да бъде удължаван, освен в случаите на непреодолима сила, по смисъла и при спазване на разпоредбите на Закона за обществените поръчки и проекта на договор за възлагане на обществената поръчка.</w:t>
      </w:r>
    </w:p>
    <w:p w:rsidR="00F91BE1" w:rsidRPr="00CF3369" w:rsidRDefault="009D390E" w:rsidP="00B20B9C">
      <w:pPr>
        <w:contextualSpacing/>
        <w:jc w:val="both"/>
        <w:rPr>
          <w:rFonts w:ascii="Arial" w:hAnsi="Arial" w:cs="Arial"/>
          <w:sz w:val="20"/>
          <w:szCs w:val="20"/>
        </w:rPr>
      </w:pPr>
      <w:r w:rsidRPr="00CF3369">
        <w:rPr>
          <w:rFonts w:ascii="Arial" w:hAnsi="Arial" w:cs="Arial"/>
          <w:bCs/>
          <w:sz w:val="20"/>
          <w:szCs w:val="20"/>
        </w:rPr>
        <w:t>При спиране на строително-монтажните работи по нареждане на общински или държавен орган, срокът съответно се удължава, ако Изпълнителят няма вина за спирането, като за целта ще се подписва акт обр. 10 съгласно Наредба № 3 от 31 юли 2003 г. за съставяне на актове и протоколи по време на строителството</w:t>
      </w:r>
      <w:r w:rsidRPr="00CF3369">
        <w:rPr>
          <w:rFonts w:ascii="Arial" w:hAnsi="Arial" w:cs="Arial"/>
          <w:b/>
          <w:bCs/>
          <w:sz w:val="20"/>
          <w:szCs w:val="20"/>
        </w:rPr>
        <w:t>.</w:t>
      </w:r>
      <w:r w:rsidRPr="00CF3369">
        <w:rPr>
          <w:rFonts w:ascii="Arial" w:hAnsi="Arial" w:cs="Arial"/>
          <w:bCs/>
          <w:sz w:val="20"/>
          <w:szCs w:val="20"/>
        </w:rPr>
        <w:t xml:space="preserve"> При продължаване на строителството се подписва акт обр. 11 съгласно Наредба № 3 от 31 юли 2003 г. за съставяне на актове и протоколи по време на строителството. </w:t>
      </w:r>
    </w:p>
    <w:p w:rsidR="00F91BE1" w:rsidRPr="00CF3369" w:rsidRDefault="00F91BE1"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Максимален размер на планирани разходи по договора за извършване на строително – мон</w:t>
      </w:r>
      <w:r w:rsidR="00813452" w:rsidRPr="00CF3369">
        <w:rPr>
          <w:rFonts w:ascii="Arial" w:hAnsi="Arial" w:cs="Arial"/>
          <w:b/>
          <w:sz w:val="20"/>
          <w:szCs w:val="20"/>
          <w:u w:val="single"/>
        </w:rPr>
        <w:t>тажни работи –</w:t>
      </w:r>
      <w:r w:rsidRPr="00CF3369">
        <w:rPr>
          <w:rFonts w:ascii="Arial" w:hAnsi="Arial" w:cs="Arial"/>
          <w:b/>
          <w:sz w:val="20"/>
          <w:szCs w:val="20"/>
          <w:u w:val="single"/>
        </w:rPr>
        <w:t xml:space="preserve"> общ</w:t>
      </w:r>
      <w:r w:rsidR="00813452" w:rsidRPr="00CF3369">
        <w:rPr>
          <w:rFonts w:ascii="Arial" w:hAnsi="Arial" w:cs="Arial"/>
          <w:b/>
          <w:sz w:val="20"/>
          <w:szCs w:val="20"/>
          <w:u w:val="single"/>
        </w:rPr>
        <w:t>о в</w:t>
      </w:r>
      <w:r w:rsidRPr="00CF3369">
        <w:rPr>
          <w:rFonts w:ascii="Arial" w:hAnsi="Arial" w:cs="Arial"/>
          <w:b/>
          <w:sz w:val="20"/>
          <w:szCs w:val="20"/>
          <w:u w:val="single"/>
        </w:rPr>
        <w:t xml:space="preserve"> размер </w:t>
      </w:r>
      <w:r w:rsidR="00813452" w:rsidRPr="00CF3369">
        <w:rPr>
          <w:rFonts w:ascii="Arial" w:hAnsi="Arial" w:cs="Arial"/>
          <w:b/>
          <w:sz w:val="20"/>
          <w:szCs w:val="20"/>
          <w:u w:val="single"/>
        </w:rPr>
        <w:t>до</w:t>
      </w:r>
      <w:r w:rsidRPr="00CF3369">
        <w:rPr>
          <w:rFonts w:ascii="Arial" w:hAnsi="Arial" w:cs="Arial"/>
          <w:b/>
          <w:sz w:val="20"/>
          <w:szCs w:val="20"/>
          <w:u w:val="single"/>
        </w:rPr>
        <w:t xml:space="preserve"> </w:t>
      </w:r>
      <w:r w:rsidR="0034781B">
        <w:rPr>
          <w:rFonts w:ascii="Arial" w:hAnsi="Arial" w:cs="Arial"/>
          <w:b/>
          <w:sz w:val="20"/>
          <w:szCs w:val="20"/>
          <w:u w:val="single"/>
        </w:rPr>
        <w:t>88 705 (осемдесет и осем хиляди седемстотин и пет)</w:t>
      </w:r>
      <w:r w:rsidR="00813452" w:rsidRPr="00CF3369">
        <w:rPr>
          <w:rFonts w:ascii="Arial" w:hAnsi="Arial" w:cs="Arial"/>
          <w:b/>
          <w:sz w:val="20"/>
          <w:szCs w:val="20"/>
          <w:u w:val="single"/>
        </w:rPr>
        <w:t xml:space="preserve"> лв. </w:t>
      </w:r>
      <w:r w:rsidRPr="00CF3369">
        <w:rPr>
          <w:rFonts w:ascii="Arial" w:hAnsi="Arial" w:cs="Arial"/>
          <w:b/>
          <w:sz w:val="20"/>
          <w:szCs w:val="20"/>
          <w:u w:val="single"/>
        </w:rPr>
        <w:t>без включен ДДС.</w:t>
      </w:r>
    </w:p>
    <w:p w:rsidR="001D7A8B" w:rsidRPr="00CF3369" w:rsidRDefault="001D7A8B"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Допълнителни изисквания: запознаване със строителната площадка и техническата документация за обекта</w:t>
      </w:r>
    </w:p>
    <w:p w:rsidR="00335C9B" w:rsidRPr="00CF3369" w:rsidRDefault="00335C9B"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Към документацията за участие на електронен носител се предоставят количествени сметки във формат *.xls.</w:t>
      </w:r>
    </w:p>
    <w:p w:rsidR="00050B61" w:rsidRPr="00CF3369" w:rsidRDefault="00050B61" w:rsidP="00B20B9C">
      <w:pPr>
        <w:contextualSpacing/>
        <w:jc w:val="both"/>
        <w:rPr>
          <w:rFonts w:ascii="Arial" w:hAnsi="Arial" w:cs="Arial"/>
          <w:sz w:val="20"/>
          <w:szCs w:val="20"/>
        </w:rPr>
      </w:pPr>
    </w:p>
    <w:p w:rsidR="00573386" w:rsidRPr="00CF3369" w:rsidRDefault="00573386" w:rsidP="00B20B9C">
      <w:pPr>
        <w:contextualSpacing/>
        <w:jc w:val="both"/>
        <w:rPr>
          <w:rFonts w:ascii="Arial" w:hAnsi="Arial" w:cs="Arial"/>
          <w:sz w:val="20"/>
          <w:szCs w:val="20"/>
        </w:rPr>
      </w:pPr>
    </w:p>
    <w:sectPr w:rsidR="00573386" w:rsidRPr="00CF3369" w:rsidSect="005D3C14">
      <w:footerReference w:type="default" r:id="rId10"/>
      <w:pgSz w:w="11907" w:h="16840" w:code="9"/>
      <w:pgMar w:top="567" w:right="567" w:bottom="567"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3DC" w:rsidRDefault="007243DC" w:rsidP="005D3C14">
      <w:r>
        <w:separator/>
      </w:r>
    </w:p>
  </w:endnote>
  <w:endnote w:type="continuationSeparator" w:id="0">
    <w:p w:rsidR="007243DC" w:rsidRDefault="007243DC" w:rsidP="005D3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ll Times New Roman">
    <w:altName w:val="Times New Roman"/>
    <w:charset w:val="CC"/>
    <w:family w:val="roman"/>
    <w:pitch w:val="variable"/>
    <w:sig w:usb0="00000000"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A91" w:rsidRPr="005D3C14" w:rsidRDefault="00145A91" w:rsidP="005D3C14">
    <w:pPr>
      <w:pStyle w:val="Footer"/>
      <w:pBdr>
        <w:top w:val="single" w:sz="4" w:space="1" w:color="auto"/>
      </w:pBdr>
      <w:tabs>
        <w:tab w:val="right" w:pos="5040"/>
      </w:tabs>
      <w:jc w:val="right"/>
      <w:rPr>
        <w:rStyle w:val="PageNumber"/>
        <w:rFonts w:ascii="Arial Narrow" w:hAnsi="Arial Narrow" w:cs="Arial"/>
        <w:b/>
        <w:sz w:val="20"/>
        <w:szCs w:val="20"/>
      </w:rPr>
    </w:pPr>
    <w:r w:rsidRPr="005D3C14">
      <w:rPr>
        <w:rFonts w:ascii="Arial Narrow" w:hAnsi="Arial Narrow" w:cs="Arial"/>
        <w:b/>
        <w:sz w:val="20"/>
        <w:szCs w:val="20"/>
      </w:rPr>
      <w:t xml:space="preserve">стр. </w:t>
    </w:r>
    <w:r w:rsidR="008A3821" w:rsidRPr="005D3C14">
      <w:rPr>
        <w:rStyle w:val="PageNumber"/>
        <w:rFonts w:ascii="Arial Narrow" w:hAnsi="Arial Narrow" w:cs="Arial"/>
        <w:b/>
        <w:sz w:val="20"/>
        <w:szCs w:val="20"/>
      </w:rPr>
      <w:fldChar w:fldCharType="begin"/>
    </w:r>
    <w:r w:rsidRPr="005D3C14">
      <w:rPr>
        <w:rStyle w:val="PageNumber"/>
        <w:rFonts w:ascii="Arial Narrow" w:hAnsi="Arial Narrow" w:cs="Arial"/>
        <w:b/>
        <w:sz w:val="20"/>
        <w:szCs w:val="20"/>
      </w:rPr>
      <w:instrText xml:space="preserve"> PAGE </w:instrText>
    </w:r>
    <w:r w:rsidR="008A3821" w:rsidRPr="005D3C14">
      <w:rPr>
        <w:rStyle w:val="PageNumber"/>
        <w:rFonts w:ascii="Arial Narrow" w:hAnsi="Arial Narrow" w:cs="Arial"/>
        <w:b/>
        <w:sz w:val="20"/>
        <w:szCs w:val="20"/>
      </w:rPr>
      <w:fldChar w:fldCharType="separate"/>
    </w:r>
    <w:r w:rsidR="007243DC">
      <w:rPr>
        <w:rStyle w:val="PageNumber"/>
        <w:rFonts w:ascii="Arial Narrow" w:hAnsi="Arial Narrow" w:cs="Arial"/>
        <w:b/>
        <w:noProof/>
        <w:sz w:val="20"/>
        <w:szCs w:val="20"/>
      </w:rPr>
      <w:t>1</w:t>
    </w:r>
    <w:r w:rsidR="008A3821" w:rsidRPr="005D3C14">
      <w:rPr>
        <w:rStyle w:val="PageNumber"/>
        <w:rFonts w:ascii="Arial Narrow" w:hAnsi="Arial Narrow" w:cs="Arial"/>
        <w:b/>
        <w:sz w:val="20"/>
        <w:szCs w:val="20"/>
      </w:rPr>
      <w:fldChar w:fldCharType="end"/>
    </w:r>
    <w:r w:rsidRPr="005D3C14">
      <w:rPr>
        <w:rStyle w:val="PageNumber"/>
        <w:rFonts w:ascii="Arial Narrow" w:hAnsi="Arial Narrow" w:cs="Arial"/>
        <w:b/>
        <w:sz w:val="20"/>
        <w:szCs w:val="20"/>
      </w:rPr>
      <w:t>/</w:t>
    </w:r>
    <w:r w:rsidR="008A3821" w:rsidRPr="005D3C14">
      <w:rPr>
        <w:rStyle w:val="PageNumber"/>
        <w:rFonts w:ascii="Arial Narrow" w:hAnsi="Arial Narrow" w:cs="Arial"/>
        <w:b/>
        <w:sz w:val="20"/>
        <w:szCs w:val="20"/>
      </w:rPr>
      <w:fldChar w:fldCharType="begin"/>
    </w:r>
    <w:r w:rsidRPr="005D3C14">
      <w:rPr>
        <w:rStyle w:val="PageNumber"/>
        <w:rFonts w:ascii="Arial Narrow" w:hAnsi="Arial Narrow" w:cs="Arial"/>
        <w:b/>
        <w:sz w:val="20"/>
        <w:szCs w:val="20"/>
      </w:rPr>
      <w:instrText xml:space="preserve"> NUMPAGES </w:instrText>
    </w:r>
    <w:r w:rsidR="008A3821" w:rsidRPr="005D3C14">
      <w:rPr>
        <w:rStyle w:val="PageNumber"/>
        <w:rFonts w:ascii="Arial Narrow" w:hAnsi="Arial Narrow" w:cs="Arial"/>
        <w:b/>
        <w:sz w:val="20"/>
        <w:szCs w:val="20"/>
      </w:rPr>
      <w:fldChar w:fldCharType="separate"/>
    </w:r>
    <w:r w:rsidR="007243DC">
      <w:rPr>
        <w:rStyle w:val="PageNumber"/>
        <w:rFonts w:ascii="Arial Narrow" w:hAnsi="Arial Narrow" w:cs="Arial"/>
        <w:b/>
        <w:noProof/>
        <w:sz w:val="20"/>
        <w:szCs w:val="20"/>
      </w:rPr>
      <w:t>1</w:t>
    </w:r>
    <w:r w:rsidR="008A3821" w:rsidRPr="005D3C14">
      <w:rPr>
        <w:rStyle w:val="PageNumber"/>
        <w:rFonts w:ascii="Arial Narrow" w:hAnsi="Arial Narrow" w:cs="Arial"/>
        <w:b/>
        <w:sz w:val="20"/>
        <w:szCs w:val="20"/>
      </w:rPr>
      <w:fldChar w:fldCharType="end"/>
    </w:r>
  </w:p>
  <w:p w:rsidR="00145A91" w:rsidRDefault="00145A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3DC" w:rsidRDefault="007243DC" w:rsidP="005D3C14">
      <w:r>
        <w:separator/>
      </w:r>
    </w:p>
  </w:footnote>
  <w:footnote w:type="continuationSeparator" w:id="0">
    <w:p w:rsidR="007243DC" w:rsidRDefault="007243DC" w:rsidP="005D3C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F781F"/>
    <w:multiLevelType w:val="hybridMultilevel"/>
    <w:tmpl w:val="078CCF22"/>
    <w:lvl w:ilvl="0" w:tplc="BD5CFD44">
      <w:start w:val="6"/>
      <w:numFmt w:val="bullet"/>
      <w:lvlText w:val="-"/>
      <w:lvlJc w:val="left"/>
      <w:pPr>
        <w:ind w:left="1440" w:hanging="360"/>
      </w:pPr>
      <w:rPr>
        <w:rFonts w:ascii="All Times New Roman" w:eastAsia="MS Mincho" w:hAnsi="All Times New Roman" w:cs="All 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EBC6815"/>
    <w:multiLevelType w:val="hybridMultilevel"/>
    <w:tmpl w:val="C6EE5060"/>
    <w:lvl w:ilvl="0" w:tplc="FCD0399E">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CD63EB1"/>
    <w:multiLevelType w:val="hybridMultilevel"/>
    <w:tmpl w:val="0D167572"/>
    <w:lvl w:ilvl="0" w:tplc="2678419A">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A127F1A"/>
    <w:multiLevelType w:val="hybridMultilevel"/>
    <w:tmpl w:val="CCD216F6"/>
    <w:lvl w:ilvl="0" w:tplc="BD5CFD44">
      <w:start w:val="6"/>
      <w:numFmt w:val="bullet"/>
      <w:lvlText w:val="-"/>
      <w:lvlJc w:val="left"/>
      <w:pPr>
        <w:ind w:left="1440" w:hanging="360"/>
      </w:pPr>
      <w:rPr>
        <w:rFonts w:ascii="All Times New Roman" w:eastAsia="MS Mincho" w:hAnsi="All Times New Roman" w:cs="All 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0E41A94"/>
    <w:multiLevelType w:val="hybridMultilevel"/>
    <w:tmpl w:val="70D04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5346CE"/>
    <w:multiLevelType w:val="hybridMultilevel"/>
    <w:tmpl w:val="70D04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453101"/>
    <w:multiLevelType w:val="hybridMultilevel"/>
    <w:tmpl w:val="62F0289E"/>
    <w:lvl w:ilvl="0" w:tplc="BD5CFD44">
      <w:start w:val="6"/>
      <w:numFmt w:val="bullet"/>
      <w:lvlText w:val="-"/>
      <w:lvlJc w:val="left"/>
      <w:pPr>
        <w:ind w:left="720" w:hanging="360"/>
      </w:pPr>
      <w:rPr>
        <w:rFonts w:ascii="All Times New Roman" w:eastAsia="MS Mincho" w:hAnsi="All Times New Roman" w:cs="All 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C3014F"/>
    <w:multiLevelType w:val="hybridMultilevel"/>
    <w:tmpl w:val="70D04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6666D0"/>
    <w:multiLevelType w:val="hybridMultilevel"/>
    <w:tmpl w:val="259AD070"/>
    <w:lvl w:ilvl="0" w:tplc="F584742E">
      <w:start w:val="1"/>
      <w:numFmt w:val="decimal"/>
      <w:lvlText w:val="%1."/>
      <w:lvlJc w:val="left"/>
      <w:pPr>
        <w:ind w:left="720" w:hanging="360"/>
      </w:pPr>
      <w:rPr>
        <w:rFonts w:hint="default"/>
        <w:b/>
      </w:rPr>
    </w:lvl>
    <w:lvl w:ilvl="1" w:tplc="5B98608E">
      <w:numFmt w:val="bullet"/>
      <w:lvlText w:val="-"/>
      <w:lvlJc w:val="left"/>
      <w:pPr>
        <w:ind w:left="107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EA16E6"/>
    <w:multiLevelType w:val="hybridMultilevel"/>
    <w:tmpl w:val="C53C27FE"/>
    <w:lvl w:ilvl="0" w:tplc="F584742E">
      <w:start w:val="1"/>
      <w:numFmt w:val="decimal"/>
      <w:lvlText w:val="%1."/>
      <w:lvlJc w:val="left"/>
      <w:pPr>
        <w:ind w:left="720" w:hanging="360"/>
      </w:pPr>
      <w:rPr>
        <w:rFonts w:hint="default"/>
        <w:b/>
      </w:rPr>
    </w:lvl>
    <w:lvl w:ilvl="1" w:tplc="5B98608E">
      <w:numFmt w:val="bullet"/>
      <w:lvlText w:val="-"/>
      <w:lvlJc w:val="left"/>
      <w:pPr>
        <w:ind w:left="36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75327D"/>
    <w:multiLevelType w:val="hybridMultilevel"/>
    <w:tmpl w:val="257A20BC"/>
    <w:lvl w:ilvl="0" w:tplc="2C6A5C5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212390"/>
    <w:multiLevelType w:val="hybridMultilevel"/>
    <w:tmpl w:val="8A2C5C86"/>
    <w:lvl w:ilvl="0" w:tplc="FF4EE2E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AC5DF5"/>
    <w:multiLevelType w:val="multilevel"/>
    <w:tmpl w:val="71DC717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0"/>
  </w:num>
  <w:num w:numId="5">
    <w:abstractNumId w:val="3"/>
  </w:num>
  <w:num w:numId="6">
    <w:abstractNumId w:val="6"/>
  </w:num>
  <w:num w:numId="7">
    <w:abstractNumId w:val="4"/>
  </w:num>
  <w:num w:numId="8">
    <w:abstractNumId w:val="5"/>
  </w:num>
  <w:num w:numId="9">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7"/>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59B"/>
    <w:rsid w:val="0001655C"/>
    <w:rsid w:val="000275A9"/>
    <w:rsid w:val="00050B61"/>
    <w:rsid w:val="00063EAE"/>
    <w:rsid w:val="000714C2"/>
    <w:rsid w:val="00080E15"/>
    <w:rsid w:val="00085A19"/>
    <w:rsid w:val="000867F0"/>
    <w:rsid w:val="00087075"/>
    <w:rsid w:val="00092B09"/>
    <w:rsid w:val="0009559B"/>
    <w:rsid w:val="000A7A47"/>
    <w:rsid w:val="0013154A"/>
    <w:rsid w:val="001332CC"/>
    <w:rsid w:val="00143F8F"/>
    <w:rsid w:val="00145A91"/>
    <w:rsid w:val="0015323D"/>
    <w:rsid w:val="00154977"/>
    <w:rsid w:val="0017528D"/>
    <w:rsid w:val="0018341F"/>
    <w:rsid w:val="001963D6"/>
    <w:rsid w:val="001D7A8B"/>
    <w:rsid w:val="001E1AA6"/>
    <w:rsid w:val="001E2AB7"/>
    <w:rsid w:val="001F405D"/>
    <w:rsid w:val="0021116E"/>
    <w:rsid w:val="002113C5"/>
    <w:rsid w:val="00214256"/>
    <w:rsid w:val="0022079E"/>
    <w:rsid w:val="00222FC3"/>
    <w:rsid w:val="0023091F"/>
    <w:rsid w:val="00243B98"/>
    <w:rsid w:val="00243E70"/>
    <w:rsid w:val="00273388"/>
    <w:rsid w:val="00293755"/>
    <w:rsid w:val="002B46E8"/>
    <w:rsid w:val="003024A5"/>
    <w:rsid w:val="00311751"/>
    <w:rsid w:val="00325E96"/>
    <w:rsid w:val="00335C9B"/>
    <w:rsid w:val="0034781B"/>
    <w:rsid w:val="00355BDE"/>
    <w:rsid w:val="003618C1"/>
    <w:rsid w:val="003774B5"/>
    <w:rsid w:val="00391C28"/>
    <w:rsid w:val="003B67A5"/>
    <w:rsid w:val="003C7A3F"/>
    <w:rsid w:val="003E00CC"/>
    <w:rsid w:val="003E3A0C"/>
    <w:rsid w:val="003E55C0"/>
    <w:rsid w:val="003E77D4"/>
    <w:rsid w:val="003F0858"/>
    <w:rsid w:val="003F22FE"/>
    <w:rsid w:val="003F7BB3"/>
    <w:rsid w:val="00407128"/>
    <w:rsid w:val="004113E5"/>
    <w:rsid w:val="00411B45"/>
    <w:rsid w:val="00437740"/>
    <w:rsid w:val="00454567"/>
    <w:rsid w:val="0046369D"/>
    <w:rsid w:val="004653C7"/>
    <w:rsid w:val="004741E6"/>
    <w:rsid w:val="0047668E"/>
    <w:rsid w:val="004B6E2E"/>
    <w:rsid w:val="004C49A3"/>
    <w:rsid w:val="004D2BD9"/>
    <w:rsid w:val="00514031"/>
    <w:rsid w:val="00524DD3"/>
    <w:rsid w:val="00526176"/>
    <w:rsid w:val="00533A30"/>
    <w:rsid w:val="005563C9"/>
    <w:rsid w:val="00563132"/>
    <w:rsid w:val="00563CC9"/>
    <w:rsid w:val="00573386"/>
    <w:rsid w:val="005733E5"/>
    <w:rsid w:val="00577C8C"/>
    <w:rsid w:val="005A618C"/>
    <w:rsid w:val="005C1747"/>
    <w:rsid w:val="005D3C14"/>
    <w:rsid w:val="005D5EE5"/>
    <w:rsid w:val="005F4186"/>
    <w:rsid w:val="00602490"/>
    <w:rsid w:val="00604FB8"/>
    <w:rsid w:val="00605BD0"/>
    <w:rsid w:val="00615108"/>
    <w:rsid w:val="00655816"/>
    <w:rsid w:val="006678A9"/>
    <w:rsid w:val="0068138B"/>
    <w:rsid w:val="00683D04"/>
    <w:rsid w:val="00696051"/>
    <w:rsid w:val="006C758E"/>
    <w:rsid w:val="006C7F19"/>
    <w:rsid w:val="0070035B"/>
    <w:rsid w:val="00704EFD"/>
    <w:rsid w:val="00707CC7"/>
    <w:rsid w:val="00711447"/>
    <w:rsid w:val="007243DC"/>
    <w:rsid w:val="00742BA8"/>
    <w:rsid w:val="0074520A"/>
    <w:rsid w:val="007554FF"/>
    <w:rsid w:val="00761A8E"/>
    <w:rsid w:val="007838AB"/>
    <w:rsid w:val="00792855"/>
    <w:rsid w:val="007D42C8"/>
    <w:rsid w:val="007E3C3A"/>
    <w:rsid w:val="007F0AA8"/>
    <w:rsid w:val="00813452"/>
    <w:rsid w:val="008145A0"/>
    <w:rsid w:val="008202D5"/>
    <w:rsid w:val="0084799E"/>
    <w:rsid w:val="008517C2"/>
    <w:rsid w:val="008626FD"/>
    <w:rsid w:val="008A3821"/>
    <w:rsid w:val="008C6F09"/>
    <w:rsid w:val="008E5791"/>
    <w:rsid w:val="008F2148"/>
    <w:rsid w:val="008F64F4"/>
    <w:rsid w:val="00904124"/>
    <w:rsid w:val="00916346"/>
    <w:rsid w:val="00924B6D"/>
    <w:rsid w:val="00927232"/>
    <w:rsid w:val="00930F8E"/>
    <w:rsid w:val="0093123F"/>
    <w:rsid w:val="00935606"/>
    <w:rsid w:val="00955717"/>
    <w:rsid w:val="009577D9"/>
    <w:rsid w:val="00976EAE"/>
    <w:rsid w:val="0098503D"/>
    <w:rsid w:val="00986A7D"/>
    <w:rsid w:val="009A6F3E"/>
    <w:rsid w:val="009B1043"/>
    <w:rsid w:val="009D390E"/>
    <w:rsid w:val="009D415D"/>
    <w:rsid w:val="009D7B92"/>
    <w:rsid w:val="009F21EB"/>
    <w:rsid w:val="00A33121"/>
    <w:rsid w:val="00A37D23"/>
    <w:rsid w:val="00A6021A"/>
    <w:rsid w:val="00A758A8"/>
    <w:rsid w:val="00A87E93"/>
    <w:rsid w:val="00AC1210"/>
    <w:rsid w:val="00AD0EFA"/>
    <w:rsid w:val="00B01FE5"/>
    <w:rsid w:val="00B026A7"/>
    <w:rsid w:val="00B150AB"/>
    <w:rsid w:val="00B20B9C"/>
    <w:rsid w:val="00B20F59"/>
    <w:rsid w:val="00B261F9"/>
    <w:rsid w:val="00B34B59"/>
    <w:rsid w:val="00B56CEF"/>
    <w:rsid w:val="00B61E3A"/>
    <w:rsid w:val="00B72A48"/>
    <w:rsid w:val="00B90BC6"/>
    <w:rsid w:val="00B90DD2"/>
    <w:rsid w:val="00BA4934"/>
    <w:rsid w:val="00BC1C36"/>
    <w:rsid w:val="00BC65BC"/>
    <w:rsid w:val="00BC7813"/>
    <w:rsid w:val="00BD53AE"/>
    <w:rsid w:val="00BE0E06"/>
    <w:rsid w:val="00BF3E65"/>
    <w:rsid w:val="00C6346E"/>
    <w:rsid w:val="00C67932"/>
    <w:rsid w:val="00C724BA"/>
    <w:rsid w:val="00C8059C"/>
    <w:rsid w:val="00C902EF"/>
    <w:rsid w:val="00CA4473"/>
    <w:rsid w:val="00CF3369"/>
    <w:rsid w:val="00D04672"/>
    <w:rsid w:val="00D05FEB"/>
    <w:rsid w:val="00D2331F"/>
    <w:rsid w:val="00D36E48"/>
    <w:rsid w:val="00D467EA"/>
    <w:rsid w:val="00D82942"/>
    <w:rsid w:val="00D94161"/>
    <w:rsid w:val="00DF14A6"/>
    <w:rsid w:val="00E0661C"/>
    <w:rsid w:val="00E1212D"/>
    <w:rsid w:val="00E362B9"/>
    <w:rsid w:val="00E46611"/>
    <w:rsid w:val="00E6456B"/>
    <w:rsid w:val="00E84D2D"/>
    <w:rsid w:val="00EA5705"/>
    <w:rsid w:val="00EB4867"/>
    <w:rsid w:val="00ED7F5F"/>
    <w:rsid w:val="00EE6AAA"/>
    <w:rsid w:val="00F10A87"/>
    <w:rsid w:val="00F13FAC"/>
    <w:rsid w:val="00F1497B"/>
    <w:rsid w:val="00F168F1"/>
    <w:rsid w:val="00F22220"/>
    <w:rsid w:val="00F44A55"/>
    <w:rsid w:val="00F526AA"/>
    <w:rsid w:val="00F60D38"/>
    <w:rsid w:val="00F70467"/>
    <w:rsid w:val="00F842F2"/>
    <w:rsid w:val="00F91BE1"/>
    <w:rsid w:val="00FC42E9"/>
    <w:rsid w:val="00FF7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C14"/>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D3C14"/>
    <w:rPr>
      <w:color w:val="0000FF"/>
      <w:u w:val="single"/>
    </w:rPr>
  </w:style>
  <w:style w:type="paragraph" w:customStyle="1" w:styleId="Default">
    <w:name w:val="Default"/>
    <w:rsid w:val="005D3C14"/>
    <w:pPr>
      <w:widowControl w:val="0"/>
      <w:spacing w:after="0" w:line="240" w:lineRule="auto"/>
    </w:pPr>
    <w:rPr>
      <w:rFonts w:ascii="Times New Roman" w:eastAsia="Times New Roman" w:hAnsi="Times New Roman" w:cs="Times New Roman"/>
      <w:color w:val="000000"/>
      <w:sz w:val="24"/>
      <w:szCs w:val="20"/>
    </w:rPr>
  </w:style>
  <w:style w:type="paragraph" w:styleId="NormalWeb">
    <w:name w:val="Normal (Web)"/>
    <w:basedOn w:val="Normal"/>
    <w:unhideWhenUsed/>
    <w:rsid w:val="005D3C14"/>
    <w:pPr>
      <w:spacing w:before="100" w:beforeAutospacing="1" w:after="100" w:afterAutospacing="1"/>
    </w:pPr>
    <w:rPr>
      <w:lang w:eastAsia="bg-BG"/>
    </w:rPr>
  </w:style>
  <w:style w:type="paragraph" w:styleId="BalloonText">
    <w:name w:val="Balloon Text"/>
    <w:basedOn w:val="Normal"/>
    <w:link w:val="BalloonTextChar"/>
    <w:uiPriority w:val="99"/>
    <w:semiHidden/>
    <w:unhideWhenUsed/>
    <w:rsid w:val="005D3C14"/>
    <w:rPr>
      <w:rFonts w:ascii="Tahoma" w:hAnsi="Tahoma" w:cs="Tahoma"/>
      <w:sz w:val="16"/>
      <w:szCs w:val="16"/>
    </w:rPr>
  </w:style>
  <w:style w:type="character" w:customStyle="1" w:styleId="BalloonTextChar">
    <w:name w:val="Balloon Text Char"/>
    <w:basedOn w:val="DefaultParagraphFont"/>
    <w:link w:val="BalloonText"/>
    <w:uiPriority w:val="99"/>
    <w:semiHidden/>
    <w:rsid w:val="005D3C14"/>
    <w:rPr>
      <w:rFonts w:ascii="Tahoma" w:eastAsia="Times New Roman" w:hAnsi="Tahoma" w:cs="Tahoma"/>
      <w:sz w:val="16"/>
      <w:szCs w:val="16"/>
      <w:lang w:val="bg-BG"/>
    </w:rPr>
  </w:style>
  <w:style w:type="paragraph" w:styleId="Header">
    <w:name w:val="header"/>
    <w:basedOn w:val="Normal"/>
    <w:link w:val="HeaderChar"/>
    <w:uiPriority w:val="99"/>
    <w:unhideWhenUsed/>
    <w:rsid w:val="005D3C14"/>
    <w:pPr>
      <w:tabs>
        <w:tab w:val="center" w:pos="4703"/>
        <w:tab w:val="right" w:pos="9406"/>
      </w:tabs>
    </w:pPr>
  </w:style>
  <w:style w:type="character" w:customStyle="1" w:styleId="HeaderChar">
    <w:name w:val="Header Char"/>
    <w:basedOn w:val="DefaultParagraphFont"/>
    <w:link w:val="Header"/>
    <w:uiPriority w:val="99"/>
    <w:rsid w:val="005D3C14"/>
    <w:rPr>
      <w:rFonts w:ascii="Times New Roman" w:eastAsia="Times New Roman" w:hAnsi="Times New Roman" w:cs="Times New Roman"/>
      <w:sz w:val="24"/>
      <w:szCs w:val="24"/>
      <w:lang w:val="bg-BG"/>
    </w:rPr>
  </w:style>
  <w:style w:type="paragraph" w:styleId="Footer">
    <w:name w:val="footer"/>
    <w:basedOn w:val="Normal"/>
    <w:link w:val="FooterChar"/>
    <w:unhideWhenUsed/>
    <w:rsid w:val="005D3C14"/>
    <w:pPr>
      <w:tabs>
        <w:tab w:val="center" w:pos="4703"/>
        <w:tab w:val="right" w:pos="9406"/>
      </w:tabs>
    </w:pPr>
  </w:style>
  <w:style w:type="character" w:customStyle="1" w:styleId="FooterChar">
    <w:name w:val="Footer Char"/>
    <w:basedOn w:val="DefaultParagraphFont"/>
    <w:link w:val="Footer"/>
    <w:uiPriority w:val="99"/>
    <w:rsid w:val="005D3C14"/>
    <w:rPr>
      <w:rFonts w:ascii="Times New Roman" w:eastAsia="Times New Roman" w:hAnsi="Times New Roman" w:cs="Times New Roman"/>
      <w:sz w:val="24"/>
      <w:szCs w:val="24"/>
      <w:lang w:val="bg-BG"/>
    </w:rPr>
  </w:style>
  <w:style w:type="character" w:styleId="PageNumber">
    <w:name w:val="page number"/>
    <w:basedOn w:val="DefaultParagraphFont"/>
    <w:rsid w:val="005D3C14"/>
  </w:style>
  <w:style w:type="paragraph" w:styleId="ListParagraph">
    <w:name w:val="List Paragraph"/>
    <w:basedOn w:val="Normal"/>
    <w:uiPriority w:val="99"/>
    <w:qFormat/>
    <w:rsid w:val="007838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C14"/>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D3C14"/>
    <w:rPr>
      <w:color w:val="0000FF"/>
      <w:u w:val="single"/>
    </w:rPr>
  </w:style>
  <w:style w:type="paragraph" w:customStyle="1" w:styleId="Default">
    <w:name w:val="Default"/>
    <w:rsid w:val="005D3C14"/>
    <w:pPr>
      <w:widowControl w:val="0"/>
      <w:spacing w:after="0" w:line="240" w:lineRule="auto"/>
    </w:pPr>
    <w:rPr>
      <w:rFonts w:ascii="Times New Roman" w:eastAsia="Times New Roman" w:hAnsi="Times New Roman" w:cs="Times New Roman"/>
      <w:color w:val="000000"/>
      <w:sz w:val="24"/>
      <w:szCs w:val="20"/>
    </w:rPr>
  </w:style>
  <w:style w:type="paragraph" w:styleId="NormalWeb">
    <w:name w:val="Normal (Web)"/>
    <w:basedOn w:val="Normal"/>
    <w:unhideWhenUsed/>
    <w:rsid w:val="005D3C14"/>
    <w:pPr>
      <w:spacing w:before="100" w:beforeAutospacing="1" w:after="100" w:afterAutospacing="1"/>
    </w:pPr>
    <w:rPr>
      <w:lang w:eastAsia="bg-BG"/>
    </w:rPr>
  </w:style>
  <w:style w:type="paragraph" w:styleId="BalloonText">
    <w:name w:val="Balloon Text"/>
    <w:basedOn w:val="Normal"/>
    <w:link w:val="BalloonTextChar"/>
    <w:uiPriority w:val="99"/>
    <w:semiHidden/>
    <w:unhideWhenUsed/>
    <w:rsid w:val="005D3C14"/>
    <w:rPr>
      <w:rFonts w:ascii="Tahoma" w:hAnsi="Tahoma" w:cs="Tahoma"/>
      <w:sz w:val="16"/>
      <w:szCs w:val="16"/>
    </w:rPr>
  </w:style>
  <w:style w:type="character" w:customStyle="1" w:styleId="BalloonTextChar">
    <w:name w:val="Balloon Text Char"/>
    <w:basedOn w:val="DefaultParagraphFont"/>
    <w:link w:val="BalloonText"/>
    <w:uiPriority w:val="99"/>
    <w:semiHidden/>
    <w:rsid w:val="005D3C14"/>
    <w:rPr>
      <w:rFonts w:ascii="Tahoma" w:eastAsia="Times New Roman" w:hAnsi="Tahoma" w:cs="Tahoma"/>
      <w:sz w:val="16"/>
      <w:szCs w:val="16"/>
      <w:lang w:val="bg-BG"/>
    </w:rPr>
  </w:style>
  <w:style w:type="paragraph" w:styleId="Header">
    <w:name w:val="header"/>
    <w:basedOn w:val="Normal"/>
    <w:link w:val="HeaderChar"/>
    <w:uiPriority w:val="99"/>
    <w:unhideWhenUsed/>
    <w:rsid w:val="005D3C14"/>
    <w:pPr>
      <w:tabs>
        <w:tab w:val="center" w:pos="4703"/>
        <w:tab w:val="right" w:pos="9406"/>
      </w:tabs>
    </w:pPr>
  </w:style>
  <w:style w:type="character" w:customStyle="1" w:styleId="HeaderChar">
    <w:name w:val="Header Char"/>
    <w:basedOn w:val="DefaultParagraphFont"/>
    <w:link w:val="Header"/>
    <w:uiPriority w:val="99"/>
    <w:rsid w:val="005D3C14"/>
    <w:rPr>
      <w:rFonts w:ascii="Times New Roman" w:eastAsia="Times New Roman" w:hAnsi="Times New Roman" w:cs="Times New Roman"/>
      <w:sz w:val="24"/>
      <w:szCs w:val="24"/>
      <w:lang w:val="bg-BG"/>
    </w:rPr>
  </w:style>
  <w:style w:type="paragraph" w:styleId="Footer">
    <w:name w:val="footer"/>
    <w:basedOn w:val="Normal"/>
    <w:link w:val="FooterChar"/>
    <w:unhideWhenUsed/>
    <w:rsid w:val="005D3C14"/>
    <w:pPr>
      <w:tabs>
        <w:tab w:val="center" w:pos="4703"/>
        <w:tab w:val="right" w:pos="9406"/>
      </w:tabs>
    </w:pPr>
  </w:style>
  <w:style w:type="character" w:customStyle="1" w:styleId="FooterChar">
    <w:name w:val="Footer Char"/>
    <w:basedOn w:val="DefaultParagraphFont"/>
    <w:link w:val="Footer"/>
    <w:uiPriority w:val="99"/>
    <w:rsid w:val="005D3C14"/>
    <w:rPr>
      <w:rFonts w:ascii="Times New Roman" w:eastAsia="Times New Roman" w:hAnsi="Times New Roman" w:cs="Times New Roman"/>
      <w:sz w:val="24"/>
      <w:szCs w:val="24"/>
      <w:lang w:val="bg-BG"/>
    </w:rPr>
  </w:style>
  <w:style w:type="character" w:styleId="PageNumber">
    <w:name w:val="page number"/>
    <w:basedOn w:val="DefaultParagraphFont"/>
    <w:rsid w:val="005D3C14"/>
  </w:style>
  <w:style w:type="paragraph" w:styleId="ListParagraph">
    <w:name w:val="List Paragraph"/>
    <w:basedOn w:val="Normal"/>
    <w:uiPriority w:val="99"/>
    <w:qFormat/>
    <w:rsid w:val="007838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0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4F732-04AC-428E-9224-EB6606698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6</Pages>
  <Words>2882</Words>
  <Characters>16434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dc:creator>
  <cp:lastModifiedBy>Anna Rupenova</cp:lastModifiedBy>
  <cp:revision>37</cp:revision>
  <cp:lastPrinted>2017-10-02T13:52:00Z</cp:lastPrinted>
  <dcterms:created xsi:type="dcterms:W3CDTF">2017-09-14T14:11:00Z</dcterms:created>
  <dcterms:modified xsi:type="dcterms:W3CDTF">2017-10-05T10:10:00Z</dcterms:modified>
</cp:coreProperties>
</file>