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6CE" w:rsidRDefault="00B056CE" w:rsidP="00DA6D0B">
      <w:pPr>
        <w:jc w:val="center"/>
        <w:rPr>
          <w:rFonts w:ascii="Times New Roman" w:hAnsi="Times New Roman" w:cs="Times New Roman"/>
          <w:b/>
          <w:sz w:val="24"/>
          <w:szCs w:val="24"/>
          <w:lang w:val="ru-RU"/>
        </w:rPr>
      </w:pPr>
      <w:r>
        <w:rPr>
          <w:rFonts w:ascii="Times New Roman" w:hAnsi="Times New Roman" w:cs="Times New Roman"/>
          <w:b/>
          <w:sz w:val="24"/>
          <w:szCs w:val="24"/>
          <w:lang w:val="ru-RU"/>
        </w:rPr>
        <w:t>МЕТОДИКА ЗА ОЦЕНКА</w:t>
      </w:r>
    </w:p>
    <w:p w:rsidR="00DA6D0B" w:rsidRPr="002121E6" w:rsidRDefault="00DA6D0B" w:rsidP="00DA6D0B">
      <w:pPr>
        <w:jc w:val="center"/>
        <w:rPr>
          <w:rFonts w:ascii="Times New Roman" w:hAnsi="Times New Roman" w:cs="Times New Roman"/>
          <w:b/>
          <w:sz w:val="24"/>
          <w:szCs w:val="24"/>
          <w:lang w:val="ru-RU"/>
        </w:rPr>
      </w:pPr>
      <w:r w:rsidRPr="002121E6">
        <w:rPr>
          <w:rFonts w:ascii="Times New Roman" w:hAnsi="Times New Roman" w:cs="Times New Roman"/>
          <w:b/>
          <w:sz w:val="24"/>
          <w:szCs w:val="24"/>
          <w:lang w:val="ru-RU"/>
        </w:rPr>
        <w:t>ПОКАЗАТЕЛИ, ОТНОСИТЕЛНАТА ИМ ТЕЖЕСТ И МЕТОДИКА ЗА ОПРЕДЕЛЯНЕ НА КОМПЛЕКСНА ОЦЕНКА НА ОФЕРТАТА</w:t>
      </w:r>
    </w:p>
    <w:p w:rsidR="00DA6D0B" w:rsidRPr="00EE0D9A" w:rsidRDefault="00DA6D0B" w:rsidP="00DA6D0B">
      <w:pPr>
        <w:spacing w:after="0" w:line="360" w:lineRule="auto"/>
        <w:ind w:firstLine="720"/>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Преди началото на подробното разглеждане на офертите, комисията извършва предварителна проверка на окомплектоваността на подадените предложения и съответствието им с изискванията, обявени в документацията за участие.</w:t>
      </w:r>
    </w:p>
    <w:p w:rsidR="00DA6D0B" w:rsidRPr="002121E6" w:rsidRDefault="00DA6D0B" w:rsidP="00DA6D0B">
      <w:pPr>
        <w:spacing w:after="0" w:line="360" w:lineRule="auto"/>
        <w:ind w:firstLine="720"/>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Всички оферти, които отговарят на обявените от Възложителя условия и бъдат допуснати до разглеждане, ще бъдат оценявани при следните условия за определяне на комплексната оценка:</w:t>
      </w:r>
    </w:p>
    <w:p w:rsidR="00DA6D0B" w:rsidRPr="002121E6" w:rsidRDefault="00DA6D0B" w:rsidP="00DA6D0B">
      <w:pPr>
        <w:jc w:val="both"/>
        <w:rPr>
          <w:rFonts w:ascii="Times New Roman" w:hAnsi="Times New Roman" w:cs="Times New Roman"/>
          <w:sz w:val="24"/>
          <w:szCs w:val="24"/>
          <w:lang w:val="ru-RU"/>
        </w:rPr>
      </w:pPr>
      <w:r w:rsidRPr="00DA6D0B">
        <w:rPr>
          <w:rFonts w:ascii="Times New Roman" w:hAnsi="Times New Roman" w:cs="Times New Roman"/>
          <w:b/>
          <w:sz w:val="24"/>
          <w:szCs w:val="24"/>
        </w:rPr>
        <w:t>I</w:t>
      </w:r>
      <w:r w:rsidRPr="002121E6">
        <w:rPr>
          <w:rFonts w:ascii="Times New Roman" w:hAnsi="Times New Roman" w:cs="Times New Roman"/>
          <w:sz w:val="24"/>
          <w:szCs w:val="24"/>
          <w:lang w:val="ru-RU"/>
        </w:rPr>
        <w:t>.</w:t>
      </w:r>
      <w:r w:rsidRPr="002121E6">
        <w:rPr>
          <w:rFonts w:ascii="Times New Roman" w:hAnsi="Times New Roman" w:cs="Times New Roman"/>
          <w:sz w:val="24"/>
          <w:szCs w:val="24"/>
          <w:lang w:val="ru-RU"/>
        </w:rPr>
        <w:tab/>
      </w:r>
      <w:r w:rsidRPr="002121E6">
        <w:rPr>
          <w:rFonts w:ascii="Times New Roman" w:hAnsi="Times New Roman" w:cs="Times New Roman"/>
          <w:b/>
          <w:sz w:val="24"/>
          <w:szCs w:val="24"/>
          <w:lang w:val="ru-RU"/>
        </w:rPr>
        <w:t>Критерий за оценка</w:t>
      </w:r>
    </w:p>
    <w:p w:rsidR="00DA6D0B" w:rsidRPr="00564BC4"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 xml:space="preserve">Критерият за оценка на офертата е </w:t>
      </w:r>
      <w:r w:rsidRPr="00DA6D0B">
        <w:rPr>
          <w:rFonts w:ascii="Times New Roman" w:hAnsi="Times New Roman" w:cs="Times New Roman"/>
          <w:b/>
          <w:sz w:val="24"/>
          <w:szCs w:val="24"/>
          <w:lang w:val="bg-BG"/>
        </w:rPr>
        <w:t>„</w:t>
      </w:r>
      <w:r w:rsidRPr="00EE0D9A">
        <w:rPr>
          <w:rFonts w:ascii="Times New Roman" w:hAnsi="Times New Roman" w:cs="Times New Roman"/>
          <w:b/>
          <w:sz w:val="24"/>
          <w:szCs w:val="24"/>
          <w:lang w:val="ru-RU"/>
        </w:rPr>
        <w:t>икономически най-изгодна оферта</w:t>
      </w:r>
      <w:r w:rsidRPr="00DA6D0B">
        <w:rPr>
          <w:rFonts w:ascii="Times New Roman" w:hAnsi="Times New Roman" w:cs="Times New Roman"/>
          <w:b/>
          <w:sz w:val="24"/>
          <w:szCs w:val="24"/>
          <w:lang w:val="bg-BG"/>
        </w:rPr>
        <w:t>“</w:t>
      </w:r>
      <w:r w:rsidR="00564BC4">
        <w:rPr>
          <w:rFonts w:ascii="Times New Roman" w:hAnsi="Times New Roman" w:cs="Times New Roman"/>
          <w:b/>
          <w:sz w:val="24"/>
          <w:szCs w:val="24"/>
          <w:lang w:val="bg-BG"/>
        </w:rPr>
        <w:t xml:space="preserve"> </w:t>
      </w:r>
      <w:r w:rsidR="00564BC4" w:rsidRPr="00564BC4">
        <w:rPr>
          <w:rFonts w:ascii="Times New Roman" w:hAnsi="Times New Roman" w:cs="Times New Roman"/>
          <w:sz w:val="24"/>
          <w:szCs w:val="24"/>
          <w:lang w:val="bg-BG"/>
        </w:rPr>
        <w:t>при критерий за възлагане на поръчката оптимално съотношение качество/цена</w:t>
      </w:r>
      <w:r w:rsidRPr="00564BC4">
        <w:rPr>
          <w:rFonts w:ascii="Times New Roman" w:hAnsi="Times New Roman" w:cs="Times New Roman"/>
          <w:sz w:val="24"/>
          <w:szCs w:val="24"/>
          <w:lang w:val="ru-RU"/>
        </w:rPr>
        <w:t>.</w:t>
      </w:r>
    </w:p>
    <w:p w:rsidR="00DA6D0B" w:rsidRPr="002121E6" w:rsidRDefault="00DA6D0B" w:rsidP="00DA6D0B">
      <w:pPr>
        <w:jc w:val="both"/>
        <w:rPr>
          <w:rFonts w:ascii="Times New Roman" w:hAnsi="Times New Roman" w:cs="Times New Roman"/>
          <w:b/>
          <w:sz w:val="24"/>
          <w:szCs w:val="24"/>
          <w:lang w:val="ru-RU"/>
        </w:rPr>
      </w:pPr>
      <w:r w:rsidRPr="00DA6D0B">
        <w:rPr>
          <w:rFonts w:ascii="Times New Roman" w:hAnsi="Times New Roman" w:cs="Times New Roman"/>
          <w:b/>
          <w:sz w:val="24"/>
          <w:szCs w:val="24"/>
        </w:rPr>
        <w:t>II</w:t>
      </w:r>
      <w:r w:rsidRPr="002121E6">
        <w:rPr>
          <w:rFonts w:ascii="Times New Roman" w:hAnsi="Times New Roman" w:cs="Times New Roman"/>
          <w:b/>
          <w:sz w:val="24"/>
          <w:szCs w:val="24"/>
          <w:lang w:val="ru-RU"/>
        </w:rPr>
        <w:t>.</w:t>
      </w:r>
      <w:r w:rsidRPr="002121E6">
        <w:rPr>
          <w:rFonts w:ascii="Times New Roman" w:hAnsi="Times New Roman" w:cs="Times New Roman"/>
          <w:b/>
          <w:sz w:val="24"/>
          <w:szCs w:val="24"/>
          <w:lang w:val="ru-RU"/>
        </w:rPr>
        <w:tab/>
        <w:t>Показатели - тежест</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Показателите за определяне на комплексната оценка на офертата и относителната им тежест са:</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1.</w:t>
      </w:r>
      <w:r w:rsidRPr="002121E6">
        <w:rPr>
          <w:rFonts w:ascii="Times New Roman" w:hAnsi="Times New Roman" w:cs="Times New Roman"/>
          <w:sz w:val="24"/>
          <w:szCs w:val="24"/>
          <w:lang w:val="ru-RU"/>
        </w:rPr>
        <w:tab/>
        <w:t xml:space="preserve">Оценка на Техническото предложение </w:t>
      </w:r>
      <w:r w:rsidRPr="00DA6D0B">
        <w:rPr>
          <w:rFonts w:ascii="Times New Roman" w:hAnsi="Times New Roman" w:cs="Times New Roman"/>
          <w:b/>
          <w:sz w:val="24"/>
          <w:szCs w:val="24"/>
          <w:u w:val="single"/>
          <w:lang w:val="bg-BG"/>
        </w:rPr>
        <w:t>/П</w:t>
      </w:r>
      <w:r w:rsidRPr="00DA6D0B">
        <w:rPr>
          <w:rFonts w:ascii="Times New Roman" w:hAnsi="Times New Roman" w:cs="Times New Roman"/>
          <w:b/>
          <w:sz w:val="24"/>
          <w:szCs w:val="24"/>
          <w:u w:val="single"/>
        </w:rPr>
        <w:t>Ki</w:t>
      </w:r>
      <w:r w:rsidRPr="002121E6">
        <w:rPr>
          <w:rFonts w:ascii="Times New Roman" w:hAnsi="Times New Roman" w:cs="Times New Roman"/>
          <w:b/>
          <w:sz w:val="24"/>
          <w:szCs w:val="24"/>
          <w:u w:val="single"/>
          <w:lang w:val="ru-RU"/>
        </w:rPr>
        <w:t>/</w:t>
      </w:r>
      <w:r w:rsidRPr="002121E6">
        <w:rPr>
          <w:rFonts w:ascii="Times New Roman" w:hAnsi="Times New Roman" w:cs="Times New Roman"/>
          <w:sz w:val="24"/>
          <w:szCs w:val="24"/>
          <w:lang w:val="ru-RU"/>
        </w:rPr>
        <w:t xml:space="preserve"> </w:t>
      </w:r>
      <w:r>
        <w:rPr>
          <w:rFonts w:ascii="Times New Roman" w:hAnsi="Times New Roman" w:cs="Times New Roman"/>
          <w:sz w:val="24"/>
          <w:szCs w:val="24"/>
          <w:lang w:val="bg-BG"/>
        </w:rPr>
        <w:t xml:space="preserve">- </w:t>
      </w:r>
      <w:r w:rsidR="00CB1FE8">
        <w:rPr>
          <w:rFonts w:ascii="Times New Roman" w:hAnsi="Times New Roman" w:cs="Times New Roman"/>
          <w:sz w:val="24"/>
          <w:szCs w:val="24"/>
          <w:lang w:val="bg-BG"/>
        </w:rPr>
        <w:t>тежест на показателя в комплексната оценка -</w:t>
      </w:r>
      <w:r w:rsidR="002121E6">
        <w:rPr>
          <w:rFonts w:ascii="Times New Roman" w:hAnsi="Times New Roman" w:cs="Times New Roman"/>
          <w:sz w:val="24"/>
          <w:szCs w:val="24"/>
          <w:lang w:val="ru-RU"/>
        </w:rPr>
        <w:t xml:space="preserve"> 55</w:t>
      </w:r>
      <w:r w:rsidRPr="002121E6">
        <w:rPr>
          <w:rFonts w:ascii="Times New Roman" w:hAnsi="Times New Roman" w:cs="Times New Roman"/>
          <w:sz w:val="24"/>
          <w:szCs w:val="24"/>
          <w:lang w:val="ru-RU"/>
        </w:rPr>
        <w:t xml:space="preserve"> </w:t>
      </w:r>
      <w:r w:rsidR="00CB1FE8">
        <w:rPr>
          <w:rFonts w:ascii="Times New Roman" w:hAnsi="Times New Roman" w:cs="Times New Roman"/>
          <w:sz w:val="24"/>
          <w:szCs w:val="24"/>
          <w:lang w:val="bg-BG"/>
        </w:rPr>
        <w:t xml:space="preserve">точки </w:t>
      </w:r>
      <w:r w:rsidRPr="002121E6">
        <w:rPr>
          <w:rFonts w:ascii="Times New Roman" w:hAnsi="Times New Roman" w:cs="Times New Roman"/>
          <w:sz w:val="24"/>
          <w:szCs w:val="24"/>
          <w:lang w:val="ru-RU"/>
        </w:rPr>
        <w:t xml:space="preserve">общо </w:t>
      </w:r>
      <w:r w:rsidR="00CB1FE8">
        <w:rPr>
          <w:rFonts w:ascii="Times New Roman" w:hAnsi="Times New Roman" w:cs="Times New Roman"/>
          <w:sz w:val="24"/>
          <w:szCs w:val="24"/>
          <w:lang w:val="bg-BG"/>
        </w:rPr>
        <w:t>за двата</w:t>
      </w:r>
      <w:r w:rsidR="00CB1FE8" w:rsidRPr="002121E6">
        <w:rPr>
          <w:rFonts w:ascii="Times New Roman" w:hAnsi="Times New Roman" w:cs="Times New Roman"/>
          <w:sz w:val="24"/>
          <w:szCs w:val="24"/>
          <w:lang w:val="ru-RU"/>
        </w:rPr>
        <w:t xml:space="preserve"> подпоказател</w:t>
      </w:r>
      <w:r w:rsidR="00CB1FE8">
        <w:rPr>
          <w:rFonts w:ascii="Times New Roman" w:hAnsi="Times New Roman" w:cs="Times New Roman"/>
          <w:sz w:val="24"/>
          <w:szCs w:val="24"/>
          <w:lang w:val="bg-BG"/>
        </w:rPr>
        <w:t>я,</w:t>
      </w:r>
      <w:r w:rsidRPr="002121E6">
        <w:rPr>
          <w:rFonts w:ascii="Times New Roman" w:hAnsi="Times New Roman" w:cs="Times New Roman"/>
          <w:sz w:val="24"/>
          <w:szCs w:val="24"/>
          <w:lang w:val="ru-RU"/>
        </w:rPr>
        <w:t xml:space="preserve"> включени в </w:t>
      </w:r>
      <w:r w:rsidR="00CB1FE8">
        <w:rPr>
          <w:rFonts w:ascii="Times New Roman" w:hAnsi="Times New Roman" w:cs="Times New Roman"/>
          <w:sz w:val="24"/>
          <w:szCs w:val="24"/>
          <w:lang w:val="bg-BG"/>
        </w:rPr>
        <w:t>него</w:t>
      </w:r>
      <w:r w:rsidRPr="002121E6">
        <w:rPr>
          <w:rFonts w:ascii="Times New Roman" w:hAnsi="Times New Roman" w:cs="Times New Roman"/>
          <w:sz w:val="24"/>
          <w:szCs w:val="24"/>
          <w:lang w:val="ru-RU"/>
        </w:rPr>
        <w:t>;</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2.</w:t>
      </w:r>
      <w:r w:rsidRPr="002121E6">
        <w:rPr>
          <w:rFonts w:ascii="Times New Roman" w:hAnsi="Times New Roman" w:cs="Times New Roman"/>
          <w:sz w:val="24"/>
          <w:szCs w:val="24"/>
          <w:lang w:val="ru-RU"/>
        </w:rPr>
        <w:tab/>
        <w:t xml:space="preserve">Оценка на Ценовото предложение </w:t>
      </w:r>
      <w:r w:rsidRPr="002121E6">
        <w:rPr>
          <w:rFonts w:ascii="Times New Roman" w:hAnsi="Times New Roman" w:cs="Times New Roman"/>
          <w:b/>
          <w:sz w:val="24"/>
          <w:szCs w:val="24"/>
          <w:u w:val="single"/>
          <w:lang w:val="ru-RU"/>
        </w:rPr>
        <w:t xml:space="preserve">/ </w:t>
      </w:r>
      <w:r w:rsidRPr="00DA6D0B">
        <w:rPr>
          <w:rFonts w:ascii="Times New Roman" w:hAnsi="Times New Roman" w:cs="Times New Roman"/>
          <w:b/>
          <w:sz w:val="24"/>
          <w:szCs w:val="24"/>
          <w:u w:val="single"/>
          <w:lang w:val="bg-BG"/>
        </w:rPr>
        <w:t>ПЦi/</w:t>
      </w:r>
      <w:r>
        <w:rPr>
          <w:rFonts w:ascii="Times New Roman" w:hAnsi="Times New Roman" w:cs="Times New Roman"/>
          <w:sz w:val="24"/>
          <w:szCs w:val="24"/>
          <w:lang w:val="bg-BG"/>
        </w:rPr>
        <w:t xml:space="preserve"> </w:t>
      </w:r>
      <w:r w:rsidRPr="002121E6">
        <w:rPr>
          <w:rFonts w:ascii="Times New Roman" w:hAnsi="Times New Roman" w:cs="Times New Roman"/>
          <w:sz w:val="24"/>
          <w:szCs w:val="24"/>
          <w:lang w:val="ru-RU"/>
        </w:rPr>
        <w:t>-</w:t>
      </w:r>
      <w:r w:rsidR="00CB1FE8" w:rsidRPr="002121E6">
        <w:rPr>
          <w:lang w:val="ru-RU"/>
        </w:rPr>
        <w:t xml:space="preserve"> </w:t>
      </w:r>
      <w:r w:rsidR="00CB1FE8" w:rsidRPr="002121E6">
        <w:rPr>
          <w:rFonts w:ascii="Times New Roman" w:hAnsi="Times New Roman" w:cs="Times New Roman"/>
          <w:sz w:val="24"/>
          <w:szCs w:val="24"/>
          <w:lang w:val="ru-RU"/>
        </w:rPr>
        <w:t xml:space="preserve">тежест на показателя в комплексната оценка </w:t>
      </w:r>
      <w:r w:rsidR="00CB1FE8">
        <w:rPr>
          <w:rFonts w:ascii="Times New Roman" w:hAnsi="Times New Roman" w:cs="Times New Roman"/>
          <w:sz w:val="24"/>
          <w:szCs w:val="24"/>
          <w:lang w:val="bg-BG"/>
        </w:rPr>
        <w:t xml:space="preserve">– </w:t>
      </w:r>
      <w:r w:rsidR="002121E6">
        <w:rPr>
          <w:rFonts w:ascii="Times New Roman" w:hAnsi="Times New Roman" w:cs="Times New Roman"/>
          <w:sz w:val="24"/>
          <w:szCs w:val="24"/>
          <w:lang w:val="ru-RU"/>
        </w:rPr>
        <w:t>45</w:t>
      </w:r>
      <w:r w:rsidR="00CB1FE8">
        <w:rPr>
          <w:rFonts w:ascii="Times New Roman" w:hAnsi="Times New Roman" w:cs="Times New Roman"/>
          <w:sz w:val="24"/>
          <w:szCs w:val="24"/>
          <w:lang w:val="bg-BG"/>
        </w:rPr>
        <w:t xml:space="preserve"> точки</w:t>
      </w:r>
      <w:r w:rsidRPr="002121E6">
        <w:rPr>
          <w:rFonts w:ascii="Times New Roman" w:hAnsi="Times New Roman" w:cs="Times New Roman"/>
          <w:sz w:val="24"/>
          <w:szCs w:val="24"/>
          <w:lang w:val="ru-RU"/>
        </w:rPr>
        <w:t>.</w:t>
      </w:r>
    </w:p>
    <w:p w:rsidR="00DA6D0B" w:rsidRPr="002121E6" w:rsidRDefault="00DA6D0B" w:rsidP="00DA6D0B">
      <w:pPr>
        <w:jc w:val="both"/>
        <w:rPr>
          <w:rFonts w:ascii="Times New Roman" w:hAnsi="Times New Roman" w:cs="Times New Roman"/>
          <w:b/>
          <w:sz w:val="24"/>
          <w:szCs w:val="24"/>
          <w:lang w:val="ru-RU"/>
        </w:rPr>
      </w:pPr>
      <w:r w:rsidRPr="00890883">
        <w:rPr>
          <w:rFonts w:ascii="Times New Roman" w:hAnsi="Times New Roman" w:cs="Times New Roman"/>
          <w:b/>
          <w:sz w:val="24"/>
          <w:szCs w:val="24"/>
        </w:rPr>
        <w:t>III</w:t>
      </w:r>
      <w:r w:rsidRPr="002121E6">
        <w:rPr>
          <w:rFonts w:ascii="Times New Roman" w:hAnsi="Times New Roman" w:cs="Times New Roman"/>
          <w:b/>
          <w:sz w:val="24"/>
          <w:szCs w:val="24"/>
          <w:lang w:val="ru-RU"/>
        </w:rPr>
        <w:t>.</w:t>
      </w:r>
      <w:r w:rsidRPr="002121E6">
        <w:rPr>
          <w:rFonts w:ascii="Times New Roman" w:hAnsi="Times New Roman" w:cs="Times New Roman"/>
          <w:b/>
          <w:sz w:val="24"/>
          <w:szCs w:val="24"/>
          <w:lang w:val="ru-RU"/>
        </w:rPr>
        <w:tab/>
        <w:t>Методика за оценяване на офертите</w:t>
      </w:r>
    </w:p>
    <w:p w:rsidR="00DA6D0B" w:rsidRPr="00EE0D9A"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Методиката за определяне на комплексната оценка на офертата съдържа точни указания за определяне на оценката по всеки показател и подпоказател и за определяне на комплексната оценка на офертата, включително за относителната тежест, която Възложителят дава на всеки от показателите за определяне на икономически най-изгодната оферта.</w:t>
      </w:r>
    </w:p>
    <w:p w:rsidR="00DA6D0B" w:rsidRPr="00EE0D9A"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Комисията прилага методиката по отношение на всички, допуснати до оценка оферти, без да я променя.</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 xml:space="preserve">Съгласно обявения критерий, </w:t>
      </w:r>
      <w:r w:rsidR="00C57791">
        <w:rPr>
          <w:rFonts w:ascii="Times New Roman" w:hAnsi="Times New Roman" w:cs="Times New Roman"/>
          <w:sz w:val="24"/>
          <w:szCs w:val="24"/>
          <w:lang w:val="bg-BG"/>
        </w:rPr>
        <w:t xml:space="preserve">всяка </w:t>
      </w:r>
      <w:r w:rsidR="00C57791" w:rsidRPr="002121E6">
        <w:rPr>
          <w:rFonts w:ascii="Times New Roman" w:hAnsi="Times New Roman" w:cs="Times New Roman"/>
          <w:sz w:val="24"/>
          <w:szCs w:val="24"/>
          <w:lang w:val="ru-RU"/>
        </w:rPr>
        <w:t>оферта</w:t>
      </w:r>
      <w:r w:rsidRPr="002121E6">
        <w:rPr>
          <w:rFonts w:ascii="Times New Roman" w:hAnsi="Times New Roman" w:cs="Times New Roman"/>
          <w:sz w:val="24"/>
          <w:szCs w:val="24"/>
          <w:lang w:val="ru-RU"/>
        </w:rPr>
        <w:t xml:space="preserve"> ще бъде оценена по следната формула:</w:t>
      </w:r>
    </w:p>
    <w:p w:rsidR="00DA6D0B" w:rsidRPr="002121E6" w:rsidRDefault="00DA6D0B" w:rsidP="00DA6D0B">
      <w:pPr>
        <w:jc w:val="both"/>
        <w:rPr>
          <w:rFonts w:ascii="Times New Roman" w:hAnsi="Times New Roman" w:cs="Times New Roman"/>
          <w:b/>
          <w:sz w:val="24"/>
          <w:szCs w:val="24"/>
          <w:u w:val="single"/>
          <w:lang w:val="ru-RU"/>
        </w:rPr>
      </w:pPr>
      <w:r w:rsidRPr="00DA6D0B">
        <w:rPr>
          <w:rFonts w:ascii="Times New Roman" w:hAnsi="Times New Roman" w:cs="Times New Roman"/>
          <w:b/>
          <w:sz w:val="24"/>
          <w:szCs w:val="24"/>
          <w:u w:val="single"/>
        </w:rPr>
        <w:t>KOi</w:t>
      </w:r>
      <w:r w:rsidRPr="002121E6">
        <w:rPr>
          <w:rFonts w:ascii="Times New Roman" w:hAnsi="Times New Roman" w:cs="Times New Roman"/>
          <w:b/>
          <w:sz w:val="24"/>
          <w:szCs w:val="24"/>
          <w:u w:val="single"/>
          <w:lang w:val="ru-RU"/>
        </w:rPr>
        <w:t xml:space="preserve"> = П</w:t>
      </w:r>
      <w:r w:rsidRPr="00DA6D0B">
        <w:rPr>
          <w:rFonts w:ascii="Times New Roman" w:hAnsi="Times New Roman" w:cs="Times New Roman"/>
          <w:b/>
          <w:sz w:val="24"/>
          <w:szCs w:val="24"/>
          <w:u w:val="single"/>
        </w:rPr>
        <w:t>Ki</w:t>
      </w:r>
      <w:r w:rsidRPr="002121E6">
        <w:rPr>
          <w:rFonts w:ascii="Times New Roman" w:hAnsi="Times New Roman" w:cs="Times New Roman"/>
          <w:b/>
          <w:sz w:val="24"/>
          <w:szCs w:val="24"/>
          <w:u w:val="single"/>
          <w:lang w:val="ru-RU"/>
        </w:rPr>
        <w:t xml:space="preserve"> +  ПЦ</w:t>
      </w:r>
      <w:r w:rsidRPr="00DA6D0B">
        <w:rPr>
          <w:rFonts w:ascii="Times New Roman" w:hAnsi="Times New Roman" w:cs="Times New Roman"/>
          <w:b/>
          <w:sz w:val="24"/>
          <w:szCs w:val="24"/>
          <w:u w:val="single"/>
        </w:rPr>
        <w:t>i</w:t>
      </w:r>
      <w:r w:rsidRPr="002121E6">
        <w:rPr>
          <w:rFonts w:ascii="Times New Roman" w:hAnsi="Times New Roman" w:cs="Times New Roman"/>
          <w:b/>
          <w:sz w:val="24"/>
          <w:szCs w:val="24"/>
          <w:u w:val="single"/>
          <w:lang w:val="ru-RU"/>
        </w:rPr>
        <w:t>,</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където:</w:t>
      </w:r>
    </w:p>
    <w:p w:rsidR="00DA6D0B" w:rsidRPr="00DA6D0B" w:rsidRDefault="00DA6D0B" w:rsidP="00DA6D0B">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lastRenderedPageBreak/>
        <w:t>1.</w:t>
      </w:r>
      <w:r w:rsidRPr="002121E6">
        <w:rPr>
          <w:rFonts w:ascii="Times New Roman" w:hAnsi="Times New Roman" w:cs="Times New Roman"/>
          <w:sz w:val="24"/>
          <w:szCs w:val="24"/>
          <w:lang w:val="ru-RU"/>
        </w:rPr>
        <w:tab/>
      </w:r>
      <w:r w:rsidRPr="00890883">
        <w:rPr>
          <w:rFonts w:ascii="Times New Roman" w:hAnsi="Times New Roman" w:cs="Times New Roman"/>
          <w:b/>
          <w:sz w:val="24"/>
          <w:szCs w:val="24"/>
        </w:rPr>
        <w:t>KOi</w:t>
      </w:r>
      <w:r w:rsidRPr="002121E6">
        <w:rPr>
          <w:rFonts w:ascii="Times New Roman" w:hAnsi="Times New Roman" w:cs="Times New Roman"/>
          <w:sz w:val="24"/>
          <w:szCs w:val="24"/>
          <w:lang w:val="ru-RU"/>
        </w:rPr>
        <w:t xml:space="preserve"> е комплексната оценка на </w:t>
      </w:r>
      <w:r>
        <w:rPr>
          <w:rFonts w:ascii="Times New Roman" w:hAnsi="Times New Roman" w:cs="Times New Roman"/>
          <w:sz w:val="24"/>
          <w:szCs w:val="24"/>
        </w:rPr>
        <w:t>i</w:t>
      </w:r>
      <w:r w:rsidRPr="002121E6">
        <w:rPr>
          <w:rFonts w:ascii="Times New Roman" w:hAnsi="Times New Roman" w:cs="Times New Roman"/>
          <w:sz w:val="24"/>
          <w:szCs w:val="24"/>
          <w:lang w:val="ru-RU"/>
        </w:rPr>
        <w:t>-ия участник</w:t>
      </w:r>
      <w:r>
        <w:rPr>
          <w:rFonts w:ascii="Times New Roman" w:hAnsi="Times New Roman" w:cs="Times New Roman"/>
          <w:sz w:val="24"/>
          <w:szCs w:val="24"/>
          <w:lang w:val="bg-BG"/>
        </w:rPr>
        <w:t xml:space="preserve"> </w:t>
      </w:r>
    </w:p>
    <w:p w:rsidR="00890883" w:rsidRPr="00890883" w:rsidRDefault="00890883" w:rsidP="00890883">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2.</w:t>
      </w:r>
      <w:r>
        <w:rPr>
          <w:rFonts w:ascii="Times New Roman" w:hAnsi="Times New Roman" w:cs="Times New Roman"/>
          <w:sz w:val="24"/>
          <w:szCs w:val="24"/>
          <w:lang w:val="bg-BG"/>
        </w:rPr>
        <w:t xml:space="preserve"> </w:t>
      </w:r>
      <w:r w:rsidR="00DA6D0B" w:rsidRPr="002121E6">
        <w:rPr>
          <w:rFonts w:ascii="Times New Roman" w:hAnsi="Times New Roman" w:cs="Times New Roman"/>
          <w:b/>
          <w:sz w:val="24"/>
          <w:szCs w:val="24"/>
          <w:lang w:val="ru-RU"/>
        </w:rPr>
        <w:t>П</w:t>
      </w:r>
      <w:r w:rsidR="00DA6D0B" w:rsidRPr="00890883">
        <w:rPr>
          <w:rFonts w:ascii="Times New Roman" w:hAnsi="Times New Roman" w:cs="Times New Roman"/>
          <w:b/>
          <w:sz w:val="24"/>
          <w:szCs w:val="24"/>
        </w:rPr>
        <w:t>Ki</w:t>
      </w:r>
      <w:r w:rsidR="00DA6D0B" w:rsidRPr="002121E6">
        <w:rPr>
          <w:rFonts w:ascii="Times New Roman" w:hAnsi="Times New Roman" w:cs="Times New Roman"/>
          <w:sz w:val="24"/>
          <w:szCs w:val="24"/>
          <w:lang w:val="ru-RU"/>
        </w:rPr>
        <w:t xml:space="preserve"> </w:t>
      </w:r>
      <w:r>
        <w:rPr>
          <w:rFonts w:ascii="Times New Roman" w:hAnsi="Times New Roman" w:cs="Times New Roman"/>
          <w:sz w:val="24"/>
          <w:szCs w:val="24"/>
          <w:lang w:val="bg-BG"/>
        </w:rPr>
        <w:t>-</w:t>
      </w:r>
      <w:r w:rsidRPr="002121E6">
        <w:rPr>
          <w:rFonts w:ascii="Times New Roman" w:hAnsi="Times New Roman" w:cs="Times New Roman"/>
          <w:sz w:val="24"/>
          <w:szCs w:val="24"/>
          <w:lang w:val="ru-RU"/>
        </w:rPr>
        <w:t xml:space="preserve"> Оценка на Техническото предложение на </w:t>
      </w:r>
      <w:r>
        <w:rPr>
          <w:rFonts w:ascii="Times New Roman" w:hAnsi="Times New Roman" w:cs="Times New Roman"/>
          <w:sz w:val="24"/>
          <w:szCs w:val="24"/>
        </w:rPr>
        <w:t>i</w:t>
      </w:r>
      <w:r w:rsidRPr="002121E6">
        <w:rPr>
          <w:rFonts w:ascii="Times New Roman" w:hAnsi="Times New Roman" w:cs="Times New Roman"/>
          <w:sz w:val="24"/>
          <w:szCs w:val="24"/>
          <w:lang w:val="ru-RU"/>
        </w:rPr>
        <w:t>-ия участник;</w:t>
      </w:r>
    </w:p>
    <w:p w:rsidR="00890883" w:rsidRPr="002121E6" w:rsidRDefault="00890883" w:rsidP="00890883">
      <w:pPr>
        <w:jc w:val="both"/>
        <w:rPr>
          <w:rFonts w:ascii="Times New Roman" w:hAnsi="Times New Roman" w:cs="Times New Roman"/>
          <w:sz w:val="24"/>
          <w:szCs w:val="24"/>
          <w:lang w:val="ru-RU"/>
        </w:rPr>
      </w:pPr>
      <w:r>
        <w:rPr>
          <w:rFonts w:ascii="Times New Roman" w:hAnsi="Times New Roman" w:cs="Times New Roman"/>
          <w:sz w:val="24"/>
          <w:szCs w:val="24"/>
          <w:lang w:val="bg-BG"/>
        </w:rPr>
        <w:t xml:space="preserve">3.  </w:t>
      </w:r>
      <w:r w:rsidRPr="00890883">
        <w:rPr>
          <w:rFonts w:ascii="Times New Roman" w:hAnsi="Times New Roman" w:cs="Times New Roman"/>
          <w:b/>
          <w:sz w:val="24"/>
          <w:szCs w:val="24"/>
          <w:lang w:val="bg-BG"/>
        </w:rPr>
        <w:t>ПЦi</w:t>
      </w:r>
      <w:r w:rsidRPr="002121E6">
        <w:rPr>
          <w:rFonts w:ascii="Times New Roman" w:hAnsi="Times New Roman" w:cs="Times New Roman"/>
          <w:sz w:val="24"/>
          <w:szCs w:val="24"/>
          <w:lang w:val="ru-RU"/>
        </w:rPr>
        <w:t xml:space="preserve"> – Оценка на Ценовото предложение на </w:t>
      </w:r>
      <w:r>
        <w:rPr>
          <w:rFonts w:ascii="Times New Roman" w:hAnsi="Times New Roman" w:cs="Times New Roman"/>
          <w:sz w:val="24"/>
          <w:szCs w:val="24"/>
        </w:rPr>
        <w:t>i</w:t>
      </w:r>
      <w:r w:rsidRPr="002121E6">
        <w:rPr>
          <w:rFonts w:ascii="Times New Roman" w:hAnsi="Times New Roman" w:cs="Times New Roman"/>
          <w:sz w:val="24"/>
          <w:szCs w:val="24"/>
          <w:lang w:val="ru-RU"/>
        </w:rPr>
        <w:t>-ия участник.</w:t>
      </w:r>
    </w:p>
    <w:p w:rsidR="00890883" w:rsidRPr="00EE0D9A" w:rsidRDefault="00890883" w:rsidP="00890883">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 xml:space="preserve">Максималната възможна комплексна оценка </w:t>
      </w:r>
      <w:r w:rsidRPr="00890883">
        <w:rPr>
          <w:rFonts w:ascii="Times New Roman" w:hAnsi="Times New Roman" w:cs="Times New Roman"/>
          <w:sz w:val="24"/>
          <w:szCs w:val="24"/>
        </w:rPr>
        <w:t>KOi</w:t>
      </w:r>
      <w:r w:rsidRPr="00EE0D9A">
        <w:rPr>
          <w:rFonts w:ascii="Times New Roman" w:hAnsi="Times New Roman" w:cs="Times New Roman"/>
          <w:sz w:val="24"/>
          <w:szCs w:val="24"/>
          <w:lang w:val="ru-RU"/>
        </w:rPr>
        <w:t xml:space="preserve"> на офертата е 100 т. </w:t>
      </w:r>
    </w:p>
    <w:p w:rsidR="00890883" w:rsidRPr="00EE0D9A" w:rsidRDefault="00890883" w:rsidP="00890883">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Офертата, получила най-висока комплексна оценка, се класира на първо място.</w:t>
      </w:r>
    </w:p>
    <w:p w:rsidR="00890883" w:rsidRDefault="00890883" w:rsidP="00890883">
      <w:pPr>
        <w:jc w:val="both"/>
        <w:rPr>
          <w:rFonts w:ascii="Times New Roman" w:hAnsi="Times New Roman" w:cs="Times New Roman"/>
          <w:sz w:val="24"/>
          <w:szCs w:val="24"/>
          <w:lang w:val="bg-BG"/>
        </w:rPr>
      </w:pPr>
      <w:r w:rsidRPr="00EE0D9A">
        <w:rPr>
          <w:rFonts w:ascii="Times New Roman" w:hAnsi="Times New Roman" w:cs="Times New Roman"/>
          <w:sz w:val="24"/>
          <w:szCs w:val="24"/>
          <w:lang w:val="ru-RU"/>
        </w:rPr>
        <w:t>Резултатите се закръгляват до втория знак след десетичната запетая.</w:t>
      </w:r>
    </w:p>
    <w:p w:rsidR="008B143E" w:rsidRDefault="008B143E" w:rsidP="00890883">
      <w:pPr>
        <w:jc w:val="both"/>
        <w:rPr>
          <w:rFonts w:ascii="Times New Roman" w:hAnsi="Times New Roman" w:cs="Times New Roman"/>
          <w:sz w:val="24"/>
          <w:szCs w:val="24"/>
          <w:lang w:val="bg-BG"/>
        </w:rPr>
      </w:pPr>
    </w:p>
    <w:p w:rsidR="00890883" w:rsidRPr="00CB1FE8" w:rsidRDefault="00CB1FE8" w:rsidP="00890883">
      <w:pPr>
        <w:jc w:val="both"/>
        <w:rPr>
          <w:rFonts w:ascii="Times New Roman" w:hAnsi="Times New Roman" w:cs="Times New Roman"/>
          <w:b/>
          <w:sz w:val="24"/>
          <w:szCs w:val="24"/>
          <w:lang w:val="bg-BG"/>
        </w:rPr>
      </w:pPr>
      <w:r w:rsidRPr="00CB1FE8">
        <w:rPr>
          <w:rFonts w:ascii="Times New Roman" w:hAnsi="Times New Roman" w:cs="Times New Roman"/>
          <w:b/>
          <w:sz w:val="24"/>
          <w:szCs w:val="24"/>
          <w:lang w:val="bg-BG"/>
        </w:rPr>
        <w:t>А. Оценка на Техническото предложение</w:t>
      </w:r>
    </w:p>
    <w:p w:rsidR="00287C81" w:rsidRPr="00287C81" w:rsidRDefault="00287C81" w:rsidP="00890883">
      <w:pPr>
        <w:jc w:val="both"/>
        <w:rPr>
          <w:rFonts w:ascii="Times New Roman" w:hAnsi="Times New Roman" w:cs="Times New Roman"/>
          <w:b/>
          <w:sz w:val="24"/>
          <w:szCs w:val="24"/>
          <w:lang w:val="bg-BG"/>
        </w:rPr>
      </w:pPr>
      <w:r w:rsidRPr="00CB1FE8">
        <w:rPr>
          <w:rFonts w:ascii="Times New Roman" w:hAnsi="Times New Roman" w:cs="Times New Roman"/>
          <w:sz w:val="24"/>
          <w:szCs w:val="24"/>
          <w:lang w:val="bg-BG"/>
        </w:rPr>
        <w:t xml:space="preserve">Максималната възможна оценка на </w:t>
      </w:r>
      <w:r>
        <w:rPr>
          <w:rFonts w:ascii="Times New Roman" w:hAnsi="Times New Roman" w:cs="Times New Roman"/>
          <w:sz w:val="24"/>
          <w:szCs w:val="24"/>
          <w:lang w:val="bg-BG"/>
        </w:rPr>
        <w:t>техническото</w:t>
      </w:r>
      <w:r w:rsidRPr="00CB1FE8">
        <w:rPr>
          <w:rFonts w:ascii="Times New Roman" w:hAnsi="Times New Roman" w:cs="Times New Roman"/>
          <w:sz w:val="24"/>
          <w:szCs w:val="24"/>
          <w:lang w:val="bg-BG"/>
        </w:rPr>
        <w:t xml:space="preserve"> предложение е </w:t>
      </w:r>
      <w:r w:rsidR="00DA50B7">
        <w:rPr>
          <w:rFonts w:ascii="Times New Roman" w:hAnsi="Times New Roman" w:cs="Times New Roman"/>
          <w:sz w:val="24"/>
          <w:szCs w:val="24"/>
          <w:lang w:val="bg-BG"/>
        </w:rPr>
        <w:t>55</w:t>
      </w:r>
      <w:r>
        <w:rPr>
          <w:rFonts w:ascii="Times New Roman" w:hAnsi="Times New Roman" w:cs="Times New Roman"/>
          <w:sz w:val="24"/>
          <w:szCs w:val="24"/>
          <w:lang w:val="bg-BG"/>
        </w:rPr>
        <w:t xml:space="preserve"> </w:t>
      </w:r>
      <w:r w:rsidRPr="00CB1FE8">
        <w:rPr>
          <w:rFonts w:ascii="Times New Roman" w:hAnsi="Times New Roman" w:cs="Times New Roman"/>
          <w:sz w:val="24"/>
          <w:szCs w:val="24"/>
          <w:lang w:val="bg-BG"/>
        </w:rPr>
        <w:t>т</w:t>
      </w:r>
      <w:r>
        <w:rPr>
          <w:rFonts w:ascii="Times New Roman" w:hAnsi="Times New Roman" w:cs="Times New Roman"/>
          <w:sz w:val="24"/>
          <w:szCs w:val="24"/>
          <w:lang w:val="bg-BG"/>
        </w:rPr>
        <w:t>очки.</w:t>
      </w:r>
    </w:p>
    <w:p w:rsidR="00890883" w:rsidRDefault="008B143E" w:rsidP="00890883">
      <w:pPr>
        <w:jc w:val="both"/>
        <w:rPr>
          <w:rFonts w:ascii="Times New Roman" w:hAnsi="Times New Roman" w:cs="Times New Roman"/>
          <w:sz w:val="24"/>
          <w:szCs w:val="24"/>
          <w:lang w:val="bg-BG"/>
        </w:rPr>
      </w:pPr>
      <w:r w:rsidRPr="008B143E">
        <w:rPr>
          <w:rFonts w:ascii="Times New Roman" w:hAnsi="Times New Roman" w:cs="Times New Roman"/>
          <w:sz w:val="24"/>
          <w:szCs w:val="24"/>
          <w:lang w:val="bg-BG"/>
        </w:rPr>
        <w:t>Оценката на техническото предложение на конкретния участник се изчислява по формулата:</w:t>
      </w:r>
    </w:p>
    <w:p w:rsidR="00DA6D0B" w:rsidRDefault="00940001" w:rsidP="00890883">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 xml:space="preserve"> </w:t>
      </w:r>
      <w:r w:rsidR="008B143E" w:rsidRPr="008B143E">
        <w:rPr>
          <w:rFonts w:ascii="Times New Roman" w:hAnsi="Times New Roman" w:cs="Times New Roman"/>
          <w:b/>
          <w:sz w:val="24"/>
          <w:szCs w:val="24"/>
          <w:u w:val="single"/>
        </w:rPr>
        <w:t>ПKi</w:t>
      </w:r>
      <w:r w:rsidR="008B143E" w:rsidRPr="008B143E">
        <w:rPr>
          <w:rFonts w:ascii="Times New Roman" w:hAnsi="Times New Roman" w:cs="Times New Roman"/>
          <w:b/>
          <w:sz w:val="24"/>
          <w:szCs w:val="24"/>
          <w:u w:val="single"/>
          <w:lang w:val="bg-BG"/>
        </w:rPr>
        <w:t xml:space="preserve"> = ПK1i + ПK2i</w:t>
      </w:r>
      <w:r w:rsidR="0003442C">
        <w:rPr>
          <w:rFonts w:ascii="Times New Roman" w:hAnsi="Times New Roman" w:cs="Times New Roman"/>
          <w:b/>
          <w:sz w:val="24"/>
          <w:szCs w:val="24"/>
          <w:u w:val="single"/>
          <w:lang w:val="bg-BG"/>
        </w:rPr>
        <w:t xml:space="preserve"> + ПK3</w:t>
      </w:r>
      <w:r w:rsidR="0003442C" w:rsidRPr="008B143E">
        <w:rPr>
          <w:rFonts w:ascii="Times New Roman" w:hAnsi="Times New Roman" w:cs="Times New Roman"/>
          <w:b/>
          <w:sz w:val="24"/>
          <w:szCs w:val="24"/>
          <w:u w:val="single"/>
          <w:lang w:val="bg-BG"/>
        </w:rPr>
        <w:t>i</w:t>
      </w:r>
      <w:r w:rsidR="008B143E">
        <w:rPr>
          <w:rFonts w:ascii="Times New Roman" w:hAnsi="Times New Roman" w:cs="Times New Roman"/>
          <w:sz w:val="24"/>
          <w:szCs w:val="24"/>
          <w:lang w:val="bg-BG"/>
        </w:rPr>
        <w:t>,</w:t>
      </w:r>
    </w:p>
    <w:p w:rsidR="00DA6D0B" w:rsidRPr="002121E6" w:rsidRDefault="00DA6D0B" w:rsidP="00DA6D0B">
      <w:pPr>
        <w:jc w:val="both"/>
        <w:rPr>
          <w:rFonts w:ascii="Times New Roman" w:hAnsi="Times New Roman" w:cs="Times New Roman"/>
          <w:sz w:val="24"/>
          <w:szCs w:val="24"/>
        </w:rPr>
      </w:pPr>
      <w:r w:rsidRPr="00EE0D9A">
        <w:rPr>
          <w:rFonts w:ascii="Times New Roman" w:hAnsi="Times New Roman" w:cs="Times New Roman"/>
          <w:sz w:val="24"/>
          <w:szCs w:val="24"/>
          <w:lang w:val="ru-RU"/>
        </w:rPr>
        <w:t>където</w:t>
      </w:r>
      <w:r w:rsidRPr="002121E6">
        <w:rPr>
          <w:rFonts w:ascii="Times New Roman" w:hAnsi="Times New Roman" w:cs="Times New Roman"/>
          <w:sz w:val="24"/>
          <w:szCs w:val="24"/>
        </w:rPr>
        <w:t>:</w:t>
      </w:r>
    </w:p>
    <w:p w:rsidR="00BE5FA9" w:rsidRDefault="00DA6D0B" w:rsidP="00DA6D0B">
      <w:pPr>
        <w:jc w:val="both"/>
        <w:rPr>
          <w:rFonts w:ascii="Times New Roman" w:hAnsi="Times New Roman" w:cs="Times New Roman"/>
          <w:sz w:val="24"/>
          <w:szCs w:val="24"/>
          <w:lang w:val="bg-BG"/>
        </w:rPr>
      </w:pPr>
      <w:r w:rsidRPr="00EE0D9A">
        <w:rPr>
          <w:rFonts w:ascii="Times New Roman" w:hAnsi="Times New Roman" w:cs="Times New Roman"/>
          <w:sz w:val="24"/>
          <w:szCs w:val="24"/>
          <w:lang w:val="ru-RU"/>
        </w:rPr>
        <w:t>■</w:t>
      </w:r>
      <w:r w:rsidRPr="00EE0D9A">
        <w:rPr>
          <w:rFonts w:ascii="Times New Roman" w:hAnsi="Times New Roman" w:cs="Times New Roman"/>
          <w:sz w:val="24"/>
          <w:szCs w:val="24"/>
          <w:lang w:val="ru-RU"/>
        </w:rPr>
        <w:tab/>
      </w:r>
      <w:r w:rsidR="008B143E" w:rsidRPr="00EE0D9A">
        <w:rPr>
          <w:rFonts w:ascii="Times New Roman" w:hAnsi="Times New Roman" w:cs="Times New Roman"/>
          <w:b/>
          <w:sz w:val="24"/>
          <w:szCs w:val="24"/>
          <w:u w:val="single"/>
          <w:lang w:val="ru-RU"/>
        </w:rPr>
        <w:t>П</w:t>
      </w:r>
      <w:r w:rsidR="008B143E" w:rsidRPr="00A239F0">
        <w:rPr>
          <w:rFonts w:ascii="Times New Roman" w:hAnsi="Times New Roman" w:cs="Times New Roman"/>
          <w:b/>
          <w:sz w:val="24"/>
          <w:szCs w:val="24"/>
          <w:u w:val="single"/>
        </w:rPr>
        <w:t>K</w:t>
      </w:r>
      <w:r w:rsidR="008B143E" w:rsidRPr="00EE0D9A">
        <w:rPr>
          <w:rFonts w:ascii="Times New Roman" w:hAnsi="Times New Roman" w:cs="Times New Roman"/>
          <w:b/>
          <w:sz w:val="24"/>
          <w:szCs w:val="24"/>
          <w:u w:val="single"/>
          <w:lang w:val="ru-RU"/>
        </w:rPr>
        <w:t>1</w:t>
      </w:r>
      <w:r w:rsidR="008B143E" w:rsidRPr="00A239F0">
        <w:rPr>
          <w:rFonts w:ascii="Times New Roman" w:hAnsi="Times New Roman" w:cs="Times New Roman"/>
          <w:b/>
          <w:sz w:val="24"/>
          <w:szCs w:val="24"/>
          <w:u w:val="single"/>
        </w:rPr>
        <w:t>i</w:t>
      </w:r>
      <w:r w:rsidR="008B143E" w:rsidRPr="00EE0D9A">
        <w:rPr>
          <w:rFonts w:ascii="Times New Roman" w:hAnsi="Times New Roman" w:cs="Times New Roman"/>
          <w:b/>
          <w:sz w:val="24"/>
          <w:szCs w:val="24"/>
          <w:u w:val="single"/>
          <w:lang w:val="ru-RU"/>
        </w:rPr>
        <w:t xml:space="preserve"> </w:t>
      </w:r>
      <w:r w:rsidR="008B143E">
        <w:rPr>
          <w:rFonts w:ascii="Times New Roman" w:hAnsi="Times New Roman" w:cs="Times New Roman"/>
          <w:sz w:val="24"/>
          <w:szCs w:val="24"/>
          <w:lang w:val="bg-BG"/>
        </w:rPr>
        <w:t>-</w:t>
      </w:r>
      <w:r w:rsidRPr="00EE0D9A">
        <w:rPr>
          <w:rFonts w:ascii="Times New Roman" w:hAnsi="Times New Roman" w:cs="Times New Roman"/>
          <w:sz w:val="24"/>
          <w:szCs w:val="24"/>
          <w:lang w:val="ru-RU"/>
        </w:rPr>
        <w:t xml:space="preserve"> </w:t>
      </w:r>
      <w:r w:rsidR="008B143E" w:rsidRPr="00FC4506">
        <w:rPr>
          <w:rFonts w:ascii="Times New Roman" w:hAnsi="Times New Roman" w:cs="Times New Roman"/>
          <w:b/>
          <w:sz w:val="24"/>
          <w:szCs w:val="24"/>
          <w:lang w:val="bg-BG"/>
        </w:rPr>
        <w:t>организация</w:t>
      </w:r>
      <w:r w:rsidR="00BE5FA9" w:rsidRPr="00FC4506">
        <w:rPr>
          <w:rFonts w:ascii="Times New Roman" w:hAnsi="Times New Roman" w:cs="Times New Roman"/>
          <w:b/>
          <w:sz w:val="24"/>
          <w:szCs w:val="24"/>
          <w:lang w:val="bg-BG"/>
        </w:rPr>
        <w:t xml:space="preserve"> з</w:t>
      </w:r>
      <w:r w:rsidR="008B143E" w:rsidRPr="00FC4506">
        <w:rPr>
          <w:rFonts w:ascii="Times New Roman" w:hAnsi="Times New Roman" w:cs="Times New Roman"/>
          <w:b/>
          <w:sz w:val="24"/>
          <w:szCs w:val="24"/>
          <w:lang w:val="bg-BG"/>
        </w:rPr>
        <w:t>а изпълнение на СМР</w:t>
      </w:r>
      <w:r w:rsidR="008B143E">
        <w:rPr>
          <w:rFonts w:ascii="Times New Roman" w:hAnsi="Times New Roman" w:cs="Times New Roman"/>
          <w:sz w:val="24"/>
          <w:szCs w:val="24"/>
          <w:lang w:val="bg-BG"/>
        </w:rPr>
        <w:t>, предмет</w:t>
      </w:r>
      <w:r w:rsidR="008B143E" w:rsidRPr="00EE0D9A">
        <w:rPr>
          <w:rFonts w:ascii="Times New Roman" w:hAnsi="Times New Roman" w:cs="Times New Roman"/>
          <w:sz w:val="24"/>
          <w:szCs w:val="24"/>
          <w:lang w:val="ru-RU"/>
        </w:rPr>
        <w:t xml:space="preserve"> на поръчката (Таблица №1)</w:t>
      </w:r>
      <w:r w:rsidR="008B143E">
        <w:rPr>
          <w:rFonts w:ascii="Times New Roman" w:hAnsi="Times New Roman" w:cs="Times New Roman"/>
          <w:sz w:val="24"/>
          <w:szCs w:val="24"/>
          <w:lang w:val="bg-BG"/>
        </w:rPr>
        <w:t xml:space="preserve">, с относителна </w:t>
      </w:r>
      <w:r w:rsidR="00C5204F">
        <w:rPr>
          <w:rFonts w:ascii="Times New Roman" w:hAnsi="Times New Roman" w:cs="Times New Roman"/>
          <w:sz w:val="24"/>
          <w:szCs w:val="24"/>
          <w:lang w:val="bg-BG"/>
        </w:rPr>
        <w:t xml:space="preserve">тежест в техническата оценка – </w:t>
      </w:r>
      <w:r w:rsidR="008E4BB9">
        <w:rPr>
          <w:rFonts w:ascii="Times New Roman" w:hAnsi="Times New Roman" w:cs="Times New Roman"/>
          <w:b/>
          <w:sz w:val="24"/>
          <w:szCs w:val="24"/>
          <w:lang w:val="bg-BG"/>
        </w:rPr>
        <w:t>25</w:t>
      </w:r>
      <w:r w:rsidR="008B143E" w:rsidRPr="00C5204F">
        <w:rPr>
          <w:rFonts w:ascii="Times New Roman" w:hAnsi="Times New Roman" w:cs="Times New Roman"/>
          <w:b/>
          <w:sz w:val="24"/>
          <w:szCs w:val="24"/>
          <w:lang w:val="bg-BG"/>
        </w:rPr>
        <w:t xml:space="preserve"> точки</w:t>
      </w:r>
      <w:r w:rsidR="00BE5FA9">
        <w:rPr>
          <w:rFonts w:ascii="Times New Roman" w:hAnsi="Times New Roman" w:cs="Times New Roman"/>
          <w:sz w:val="24"/>
          <w:szCs w:val="24"/>
          <w:lang w:val="bg-BG"/>
        </w:rPr>
        <w:t>.</w:t>
      </w:r>
    </w:p>
    <w:p w:rsidR="00DA6D0B" w:rsidRDefault="00BE5FA9" w:rsidP="00DA6D0B">
      <w:pPr>
        <w:jc w:val="both"/>
        <w:rPr>
          <w:rFonts w:ascii="Times New Roman" w:hAnsi="Times New Roman" w:cs="Times New Roman"/>
          <w:sz w:val="24"/>
          <w:szCs w:val="24"/>
          <w:lang w:val="bg-BG"/>
        </w:rPr>
      </w:pPr>
      <w:r>
        <w:rPr>
          <w:rFonts w:ascii="Times New Roman" w:hAnsi="Times New Roman" w:cs="Times New Roman"/>
          <w:sz w:val="24"/>
          <w:szCs w:val="24"/>
          <w:lang w:val="bg-BG"/>
        </w:rPr>
        <w:t>По този подпоказател комисията оценява предложената от всеки участник организация за изпълнение на СМР</w:t>
      </w:r>
      <w:r w:rsidR="00A239F0">
        <w:rPr>
          <w:rFonts w:ascii="Times New Roman" w:hAnsi="Times New Roman" w:cs="Times New Roman"/>
          <w:sz w:val="24"/>
          <w:szCs w:val="24"/>
          <w:lang w:val="bg-BG"/>
        </w:rPr>
        <w:t>.</w:t>
      </w:r>
    </w:p>
    <w:p w:rsidR="00A239F0" w:rsidRDefault="00A239F0" w:rsidP="00DA6D0B">
      <w:pPr>
        <w:jc w:val="both"/>
        <w:rPr>
          <w:rFonts w:ascii="Times New Roman" w:hAnsi="Times New Roman" w:cs="Times New Roman"/>
          <w:sz w:val="24"/>
          <w:szCs w:val="24"/>
          <w:lang w:val="bg-BG"/>
        </w:rPr>
      </w:pPr>
      <w:r>
        <w:rPr>
          <w:rFonts w:ascii="Times New Roman" w:hAnsi="Times New Roman" w:cs="Times New Roman"/>
          <w:sz w:val="24"/>
          <w:szCs w:val="24"/>
          <w:lang w:val="bg-BG"/>
        </w:rPr>
        <w:t>В тази част от офертата всеки у</w:t>
      </w:r>
      <w:r w:rsidRPr="00A239F0">
        <w:rPr>
          <w:rFonts w:ascii="Times New Roman" w:hAnsi="Times New Roman" w:cs="Times New Roman"/>
          <w:sz w:val="24"/>
          <w:szCs w:val="24"/>
          <w:lang w:val="bg-BG"/>
        </w:rPr>
        <w:t xml:space="preserve">частник следва да предложи програма </w:t>
      </w:r>
      <w:r>
        <w:rPr>
          <w:rFonts w:ascii="Times New Roman" w:hAnsi="Times New Roman" w:cs="Times New Roman"/>
          <w:sz w:val="24"/>
          <w:szCs w:val="24"/>
          <w:lang w:val="bg-BG"/>
        </w:rPr>
        <w:t xml:space="preserve">– организация </w:t>
      </w:r>
      <w:r w:rsidRPr="00A239F0">
        <w:rPr>
          <w:rFonts w:ascii="Times New Roman" w:hAnsi="Times New Roman" w:cs="Times New Roman"/>
          <w:sz w:val="24"/>
          <w:szCs w:val="24"/>
          <w:lang w:val="bg-BG"/>
        </w:rPr>
        <w:t>за изпълнение на поръчката, като опише последователността, продължителността и взаимообвързаността на предвидените от него дейности, необходими за изпълнение на СМР</w:t>
      </w:r>
      <w:r>
        <w:rPr>
          <w:rFonts w:ascii="Times New Roman" w:hAnsi="Times New Roman" w:cs="Times New Roman"/>
          <w:sz w:val="24"/>
          <w:szCs w:val="24"/>
          <w:lang w:val="bg-BG"/>
        </w:rPr>
        <w:t xml:space="preserve">, </w:t>
      </w:r>
      <w:r w:rsidRPr="00A239F0">
        <w:rPr>
          <w:rFonts w:ascii="Times New Roman" w:hAnsi="Times New Roman" w:cs="Times New Roman"/>
          <w:sz w:val="24"/>
          <w:szCs w:val="24"/>
          <w:lang w:val="bg-BG"/>
        </w:rPr>
        <w:t>в зависимост от избрания от него технологичен подход и съобразно изискванията на техническата спецификация и инвестиционн</w:t>
      </w:r>
      <w:r>
        <w:rPr>
          <w:rFonts w:ascii="Times New Roman" w:hAnsi="Times New Roman" w:cs="Times New Roman"/>
          <w:sz w:val="24"/>
          <w:szCs w:val="24"/>
          <w:lang w:val="bg-BG"/>
        </w:rPr>
        <w:t>ия проект</w:t>
      </w:r>
      <w:r w:rsidRPr="00A239F0">
        <w:rPr>
          <w:rFonts w:ascii="Times New Roman" w:hAnsi="Times New Roman" w:cs="Times New Roman"/>
          <w:sz w:val="24"/>
          <w:szCs w:val="24"/>
          <w:lang w:val="bg-BG"/>
        </w:rPr>
        <w:t>. Програмата следва да отговаря на изискванията на възложителя, посочени в техническата спецификация и инвестиционни</w:t>
      </w:r>
      <w:r>
        <w:rPr>
          <w:rFonts w:ascii="Times New Roman" w:hAnsi="Times New Roman" w:cs="Times New Roman"/>
          <w:sz w:val="24"/>
          <w:szCs w:val="24"/>
          <w:lang w:val="bg-BG"/>
        </w:rPr>
        <w:t>я</w:t>
      </w:r>
      <w:r w:rsidRPr="00A239F0">
        <w:rPr>
          <w:rFonts w:ascii="Times New Roman" w:hAnsi="Times New Roman" w:cs="Times New Roman"/>
          <w:sz w:val="24"/>
          <w:szCs w:val="24"/>
          <w:lang w:val="bg-BG"/>
        </w:rPr>
        <w:t xml:space="preserve"> проект, на действащото законодателство, на съществуващите технически изисквания и стандарти, и да е съобразена с предмета на поръчката. </w:t>
      </w:r>
      <w:r>
        <w:rPr>
          <w:rFonts w:ascii="Times New Roman" w:hAnsi="Times New Roman" w:cs="Times New Roman"/>
          <w:sz w:val="24"/>
          <w:szCs w:val="24"/>
          <w:lang w:val="bg-BG"/>
        </w:rPr>
        <w:t>С</w:t>
      </w:r>
      <w:r w:rsidRPr="00A239F0">
        <w:rPr>
          <w:rFonts w:ascii="Times New Roman" w:hAnsi="Times New Roman" w:cs="Times New Roman"/>
          <w:sz w:val="24"/>
          <w:szCs w:val="24"/>
          <w:lang w:val="bg-BG"/>
        </w:rPr>
        <w:t xml:space="preserve">ледва да се </w:t>
      </w:r>
      <w:r>
        <w:rPr>
          <w:rFonts w:ascii="Times New Roman" w:hAnsi="Times New Roman" w:cs="Times New Roman"/>
          <w:sz w:val="24"/>
          <w:szCs w:val="24"/>
          <w:lang w:val="bg-BG"/>
        </w:rPr>
        <w:t>предложат</w:t>
      </w:r>
      <w:r w:rsidRPr="00A239F0">
        <w:rPr>
          <w:rFonts w:ascii="Times New Roman" w:hAnsi="Times New Roman" w:cs="Times New Roman"/>
          <w:sz w:val="24"/>
          <w:szCs w:val="24"/>
          <w:lang w:val="bg-BG"/>
        </w:rPr>
        <w:t xml:space="preserve"> предвижданите организация и мобилизация на използваните от участника ресурси /човешки и технически/, обвързани с конкретния подход за изпълнение на предмета на поръчката. Участникът следва да опише предвижданите доставки на материали, необходими за изпълнение на СМР, предмет на поръчката, да посочи тяхната последователност и ориентировъчно време за извършване. Към тази част участникът разработва и представя Линеен календарен график. Същият трябва да отговаря на изискванията на възложителя, да съответства на предложената последователност и взаимообвързаност на дейностите и етапите на изпълнение, на избрания технологичен подход за изпълнение, на представената организация и мобилизация на ресурсите. Линейният график следва да обхваща времето за подготовка, изпълнение и завършване на видовете СМР, включени в п</w:t>
      </w:r>
      <w:r w:rsidR="00CA3684">
        <w:rPr>
          <w:rFonts w:ascii="Times New Roman" w:hAnsi="Times New Roman" w:cs="Times New Roman"/>
          <w:sz w:val="24"/>
          <w:szCs w:val="24"/>
          <w:lang w:val="bg-BG"/>
        </w:rPr>
        <w:t>редмета на поръчката. От графика</w:t>
      </w:r>
      <w:r w:rsidRPr="00A239F0">
        <w:rPr>
          <w:rFonts w:ascii="Times New Roman" w:hAnsi="Times New Roman" w:cs="Times New Roman"/>
          <w:sz w:val="24"/>
          <w:szCs w:val="24"/>
          <w:lang w:val="bg-BG"/>
        </w:rPr>
        <w:t xml:space="preserve"> трябва да личат междинните срокове за подготовка, изпълнение, завършване и предаване на СМР по етапи</w:t>
      </w:r>
      <w:r w:rsidR="00CA3684">
        <w:rPr>
          <w:rFonts w:ascii="Times New Roman" w:hAnsi="Times New Roman" w:cs="Times New Roman"/>
          <w:sz w:val="24"/>
          <w:szCs w:val="24"/>
          <w:lang w:val="bg-BG"/>
        </w:rPr>
        <w:t xml:space="preserve"> /ако е приложимо/</w:t>
      </w:r>
      <w:r>
        <w:rPr>
          <w:rFonts w:ascii="Times New Roman" w:hAnsi="Times New Roman" w:cs="Times New Roman"/>
          <w:sz w:val="24"/>
          <w:szCs w:val="24"/>
          <w:lang w:val="bg-BG"/>
        </w:rPr>
        <w:t>.</w:t>
      </w:r>
      <w:r w:rsidRPr="00A239F0">
        <w:rPr>
          <w:rFonts w:ascii="Times New Roman" w:hAnsi="Times New Roman" w:cs="Times New Roman"/>
          <w:sz w:val="24"/>
          <w:szCs w:val="24"/>
          <w:lang w:val="bg-BG"/>
        </w:rPr>
        <w:t xml:space="preserve"> Графикът трябва да включва последователнос</w:t>
      </w:r>
      <w:r>
        <w:rPr>
          <w:rFonts w:ascii="Times New Roman" w:hAnsi="Times New Roman" w:cs="Times New Roman"/>
          <w:sz w:val="24"/>
          <w:szCs w:val="24"/>
          <w:lang w:val="bg-BG"/>
        </w:rPr>
        <w:t>тта на отделните дейности и подд</w:t>
      </w:r>
      <w:r w:rsidRPr="00A239F0">
        <w:rPr>
          <w:rFonts w:ascii="Times New Roman" w:hAnsi="Times New Roman" w:cs="Times New Roman"/>
          <w:sz w:val="24"/>
          <w:szCs w:val="24"/>
          <w:lang w:val="bg-BG"/>
        </w:rPr>
        <w:t xml:space="preserve">ейности /ако е приложимо/, да отразява взаимна обвързаност между отделните дейности и етапи на изпълнение и да демонстрира умението да се организира изпълнението на СМР в рамките на предложеният краен срок. Участникът </w:t>
      </w:r>
      <w:r w:rsidR="00B14361">
        <w:rPr>
          <w:rFonts w:ascii="Times New Roman" w:hAnsi="Times New Roman" w:cs="Times New Roman"/>
          <w:sz w:val="24"/>
          <w:szCs w:val="24"/>
          <w:lang w:val="bg-BG"/>
        </w:rPr>
        <w:t>следва</w:t>
      </w:r>
      <w:r w:rsidRPr="00A239F0">
        <w:rPr>
          <w:rFonts w:ascii="Times New Roman" w:hAnsi="Times New Roman" w:cs="Times New Roman"/>
          <w:sz w:val="24"/>
          <w:szCs w:val="24"/>
          <w:lang w:val="bg-BG"/>
        </w:rPr>
        <w:t xml:space="preserve"> да представи </w:t>
      </w:r>
      <w:r w:rsidRPr="00C5204F">
        <w:rPr>
          <w:rFonts w:ascii="Times New Roman" w:hAnsi="Times New Roman" w:cs="Times New Roman"/>
          <w:sz w:val="24"/>
          <w:szCs w:val="24"/>
          <w:highlight w:val="yellow"/>
          <w:lang w:val="bg-BG"/>
        </w:rPr>
        <w:t>диаграм</w:t>
      </w:r>
      <w:r w:rsidR="00C5204F" w:rsidRPr="00C5204F">
        <w:rPr>
          <w:rFonts w:ascii="Times New Roman" w:hAnsi="Times New Roman" w:cs="Times New Roman"/>
          <w:sz w:val="24"/>
          <w:szCs w:val="24"/>
          <w:highlight w:val="yellow"/>
          <w:lang w:val="bg-BG"/>
        </w:rPr>
        <w:t>а н</w:t>
      </w:r>
      <w:r w:rsidRPr="00C5204F">
        <w:rPr>
          <w:rFonts w:ascii="Times New Roman" w:hAnsi="Times New Roman" w:cs="Times New Roman"/>
          <w:sz w:val="24"/>
          <w:szCs w:val="24"/>
          <w:highlight w:val="yellow"/>
          <w:lang w:val="bg-BG"/>
        </w:rPr>
        <w:t xml:space="preserve">а </w:t>
      </w:r>
      <w:r w:rsidR="00C5204F" w:rsidRPr="00C5204F">
        <w:rPr>
          <w:rFonts w:ascii="Times New Roman" w:hAnsi="Times New Roman" w:cs="Times New Roman"/>
          <w:sz w:val="24"/>
          <w:szCs w:val="24"/>
          <w:highlight w:val="yellow"/>
          <w:lang w:val="bg-BG"/>
        </w:rPr>
        <w:t>човешките</w:t>
      </w:r>
      <w:r w:rsidRPr="00C5204F">
        <w:rPr>
          <w:rFonts w:ascii="Times New Roman" w:hAnsi="Times New Roman" w:cs="Times New Roman"/>
          <w:sz w:val="24"/>
          <w:szCs w:val="24"/>
          <w:highlight w:val="yellow"/>
          <w:lang w:val="bg-BG"/>
        </w:rPr>
        <w:t xml:space="preserve"> ресурси</w:t>
      </w:r>
      <w:r w:rsidRPr="00A239F0">
        <w:rPr>
          <w:rFonts w:ascii="Times New Roman" w:hAnsi="Times New Roman" w:cs="Times New Roman"/>
          <w:sz w:val="24"/>
          <w:szCs w:val="24"/>
          <w:lang w:val="bg-BG"/>
        </w:rPr>
        <w:t>, които смята да използва при изпълнение на предмета на</w:t>
      </w:r>
      <w:r w:rsidRPr="002121E6">
        <w:rPr>
          <w:lang w:val="ru-RU"/>
        </w:rPr>
        <w:t xml:space="preserve"> </w:t>
      </w:r>
      <w:r w:rsidRPr="00A239F0">
        <w:rPr>
          <w:rFonts w:ascii="Times New Roman" w:hAnsi="Times New Roman" w:cs="Times New Roman"/>
          <w:sz w:val="24"/>
          <w:szCs w:val="24"/>
          <w:lang w:val="bg-BG"/>
        </w:rPr>
        <w:t>поръчката</w:t>
      </w:r>
      <w:r w:rsidR="00C5204F">
        <w:rPr>
          <w:rFonts w:ascii="Times New Roman" w:hAnsi="Times New Roman" w:cs="Times New Roman"/>
          <w:sz w:val="24"/>
          <w:szCs w:val="24"/>
          <w:lang w:val="bg-BG"/>
        </w:rPr>
        <w:t>.</w:t>
      </w:r>
    </w:p>
    <w:p w:rsidR="00DA6D0B" w:rsidRDefault="00DA6D0B" w:rsidP="00DA6D0B">
      <w:pPr>
        <w:jc w:val="both"/>
        <w:rPr>
          <w:rFonts w:ascii="Times New Roman" w:hAnsi="Times New Roman" w:cs="Times New Roman"/>
          <w:sz w:val="24"/>
          <w:szCs w:val="24"/>
          <w:lang w:val="bg-BG"/>
        </w:rPr>
      </w:pPr>
      <w:r w:rsidRPr="00EE0D9A">
        <w:rPr>
          <w:rFonts w:ascii="Times New Roman" w:hAnsi="Times New Roman" w:cs="Times New Roman"/>
          <w:sz w:val="24"/>
          <w:szCs w:val="24"/>
          <w:lang w:val="ru-RU"/>
        </w:rPr>
        <w:t>■</w:t>
      </w:r>
      <w:r w:rsidRPr="00EE0D9A">
        <w:rPr>
          <w:rFonts w:ascii="Times New Roman" w:hAnsi="Times New Roman" w:cs="Times New Roman"/>
          <w:sz w:val="24"/>
          <w:szCs w:val="24"/>
          <w:lang w:val="ru-RU"/>
        </w:rPr>
        <w:tab/>
      </w:r>
      <w:r w:rsidR="008B143E" w:rsidRPr="00EE0D9A">
        <w:rPr>
          <w:rFonts w:ascii="Times New Roman" w:hAnsi="Times New Roman" w:cs="Times New Roman"/>
          <w:b/>
          <w:sz w:val="24"/>
          <w:szCs w:val="24"/>
          <w:lang w:val="ru-RU"/>
        </w:rPr>
        <w:t>П</w:t>
      </w:r>
      <w:r w:rsidR="008B143E" w:rsidRPr="00FC4506">
        <w:rPr>
          <w:rFonts w:ascii="Times New Roman" w:hAnsi="Times New Roman" w:cs="Times New Roman"/>
          <w:b/>
          <w:sz w:val="24"/>
          <w:szCs w:val="24"/>
        </w:rPr>
        <w:t>K</w:t>
      </w:r>
      <w:r w:rsidR="008B143E" w:rsidRPr="00FC4506">
        <w:rPr>
          <w:rFonts w:ascii="Times New Roman" w:hAnsi="Times New Roman" w:cs="Times New Roman"/>
          <w:b/>
          <w:sz w:val="24"/>
          <w:szCs w:val="24"/>
          <w:lang w:val="bg-BG"/>
        </w:rPr>
        <w:t>2</w:t>
      </w:r>
      <w:r w:rsidR="008B143E" w:rsidRPr="00FC4506">
        <w:rPr>
          <w:rFonts w:ascii="Times New Roman" w:hAnsi="Times New Roman" w:cs="Times New Roman"/>
          <w:b/>
          <w:sz w:val="24"/>
          <w:szCs w:val="24"/>
        </w:rPr>
        <w:t>i</w:t>
      </w:r>
      <w:r w:rsidR="008B143E" w:rsidRPr="00EE0D9A">
        <w:rPr>
          <w:rFonts w:ascii="Times New Roman" w:hAnsi="Times New Roman" w:cs="Times New Roman"/>
          <w:b/>
          <w:sz w:val="24"/>
          <w:szCs w:val="24"/>
          <w:lang w:val="ru-RU"/>
        </w:rPr>
        <w:t xml:space="preserve"> </w:t>
      </w:r>
      <w:r w:rsidR="008B143E" w:rsidRPr="00FC4506">
        <w:rPr>
          <w:rFonts w:ascii="Times New Roman" w:hAnsi="Times New Roman" w:cs="Times New Roman"/>
          <w:b/>
          <w:sz w:val="24"/>
          <w:szCs w:val="24"/>
          <w:lang w:val="bg-BG"/>
        </w:rPr>
        <w:t>-</w:t>
      </w:r>
      <w:r w:rsidRPr="00EE0D9A">
        <w:rPr>
          <w:rFonts w:ascii="Times New Roman" w:hAnsi="Times New Roman" w:cs="Times New Roman"/>
          <w:b/>
          <w:sz w:val="24"/>
          <w:szCs w:val="24"/>
          <w:lang w:val="ru-RU"/>
        </w:rPr>
        <w:t xml:space="preserve"> управление на риска</w:t>
      </w:r>
      <w:r w:rsidR="008B143E">
        <w:rPr>
          <w:rFonts w:ascii="Times New Roman" w:hAnsi="Times New Roman" w:cs="Times New Roman"/>
          <w:sz w:val="24"/>
          <w:szCs w:val="24"/>
          <w:lang w:val="bg-BG"/>
        </w:rPr>
        <w:t xml:space="preserve"> </w:t>
      </w:r>
      <w:r w:rsidR="008B143E" w:rsidRPr="00EE0D9A">
        <w:rPr>
          <w:rFonts w:ascii="Times New Roman" w:hAnsi="Times New Roman" w:cs="Times New Roman"/>
          <w:sz w:val="24"/>
          <w:szCs w:val="24"/>
          <w:lang w:val="ru-RU"/>
        </w:rPr>
        <w:t>(Таблица №</w:t>
      </w:r>
      <w:r w:rsidR="008B143E">
        <w:rPr>
          <w:rFonts w:ascii="Times New Roman" w:hAnsi="Times New Roman" w:cs="Times New Roman"/>
          <w:sz w:val="24"/>
          <w:szCs w:val="24"/>
          <w:lang w:val="bg-BG"/>
        </w:rPr>
        <w:t>2</w:t>
      </w:r>
      <w:r w:rsidR="008B143E" w:rsidRPr="00EE0D9A">
        <w:rPr>
          <w:rFonts w:ascii="Times New Roman" w:hAnsi="Times New Roman" w:cs="Times New Roman"/>
          <w:sz w:val="24"/>
          <w:szCs w:val="24"/>
          <w:lang w:val="ru-RU"/>
        </w:rPr>
        <w:t>)</w:t>
      </w:r>
      <w:r w:rsidR="008B143E">
        <w:rPr>
          <w:rFonts w:ascii="Times New Roman" w:hAnsi="Times New Roman" w:cs="Times New Roman"/>
          <w:sz w:val="24"/>
          <w:szCs w:val="24"/>
          <w:lang w:val="bg-BG"/>
        </w:rPr>
        <w:t>,</w:t>
      </w:r>
      <w:r w:rsidR="008B143E" w:rsidRPr="00EE0D9A">
        <w:rPr>
          <w:lang w:val="ru-RU"/>
        </w:rPr>
        <w:t xml:space="preserve"> </w:t>
      </w:r>
      <w:r w:rsidR="008B143E" w:rsidRPr="00EE0D9A">
        <w:rPr>
          <w:rFonts w:ascii="Times New Roman" w:hAnsi="Times New Roman" w:cs="Times New Roman"/>
          <w:sz w:val="24"/>
          <w:szCs w:val="24"/>
          <w:lang w:val="ru-RU"/>
        </w:rPr>
        <w:t xml:space="preserve">с относителна тежест в техническата оценка – </w:t>
      </w:r>
      <w:r w:rsidR="008B143E">
        <w:rPr>
          <w:rFonts w:ascii="Times New Roman" w:hAnsi="Times New Roman" w:cs="Times New Roman"/>
          <w:sz w:val="24"/>
          <w:szCs w:val="24"/>
          <w:lang w:val="bg-BG"/>
        </w:rPr>
        <w:t>2</w:t>
      </w:r>
      <w:r w:rsidR="008B143E" w:rsidRPr="00EE0D9A">
        <w:rPr>
          <w:rFonts w:ascii="Times New Roman" w:hAnsi="Times New Roman" w:cs="Times New Roman"/>
          <w:sz w:val="24"/>
          <w:szCs w:val="24"/>
          <w:lang w:val="ru-RU"/>
        </w:rPr>
        <w:t>0 точки</w:t>
      </w:r>
      <w:r w:rsidRPr="00EE0D9A">
        <w:rPr>
          <w:rFonts w:ascii="Times New Roman" w:hAnsi="Times New Roman" w:cs="Times New Roman"/>
          <w:sz w:val="24"/>
          <w:szCs w:val="24"/>
          <w:lang w:val="ru-RU"/>
        </w:rPr>
        <w:t>.</w:t>
      </w:r>
    </w:p>
    <w:p w:rsid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В тази част от техническото си предложение</w:t>
      </w:r>
      <w:r w:rsidR="00EE4FB0">
        <w:rPr>
          <w:rFonts w:ascii="Times New Roman" w:hAnsi="Times New Roman" w:cs="Times New Roman"/>
          <w:sz w:val="24"/>
          <w:szCs w:val="24"/>
          <w:lang w:val="bg-BG"/>
        </w:rPr>
        <w:t xml:space="preserve"> комисията оценява извършения от участника анализ на идентифицираните рискове и предложени мерки за преодоляване и  предотвратяване на риска</w:t>
      </w:r>
      <w:r w:rsidRPr="00613897">
        <w:rPr>
          <w:rFonts w:ascii="Times New Roman" w:hAnsi="Times New Roman" w:cs="Times New Roman"/>
          <w:sz w:val="24"/>
          <w:szCs w:val="24"/>
          <w:lang w:val="bg-BG"/>
        </w:rPr>
        <w:t>,</w:t>
      </w:r>
      <w:r w:rsidR="00EE4FB0">
        <w:rPr>
          <w:rFonts w:ascii="Times New Roman" w:hAnsi="Times New Roman" w:cs="Times New Roman"/>
          <w:sz w:val="24"/>
          <w:szCs w:val="24"/>
          <w:lang w:val="bg-BG"/>
        </w:rPr>
        <w:t xml:space="preserve"> дефинирани допълнителни рискове. В тази част от своето предложение</w:t>
      </w:r>
      <w:r w:rsidRPr="00613897">
        <w:rPr>
          <w:rFonts w:ascii="Times New Roman" w:hAnsi="Times New Roman" w:cs="Times New Roman"/>
          <w:sz w:val="24"/>
          <w:szCs w:val="24"/>
          <w:lang w:val="bg-BG"/>
        </w:rPr>
        <w:t xml:space="preserve"> участникът следва да</w:t>
      </w:r>
      <w:r w:rsidR="004C611F">
        <w:rPr>
          <w:rFonts w:ascii="Times New Roman" w:hAnsi="Times New Roman" w:cs="Times New Roman"/>
          <w:sz w:val="24"/>
          <w:szCs w:val="24"/>
          <w:lang w:val="bg-BG"/>
        </w:rPr>
        <w:t>:</w:t>
      </w:r>
      <w:r w:rsidRPr="00613897">
        <w:rPr>
          <w:rFonts w:ascii="Times New Roman" w:hAnsi="Times New Roman" w:cs="Times New Roman"/>
          <w:sz w:val="24"/>
          <w:szCs w:val="24"/>
          <w:lang w:val="bg-BG"/>
        </w:rPr>
        <w:t xml:space="preserve"> </w:t>
      </w:r>
    </w:p>
    <w:p w:rsidR="00613897" w:rsidRP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Извърши анализ на ид</w:t>
      </w:r>
      <w:r>
        <w:rPr>
          <w:rFonts w:ascii="Times New Roman" w:hAnsi="Times New Roman" w:cs="Times New Roman"/>
          <w:sz w:val="24"/>
          <w:szCs w:val="24"/>
          <w:lang w:val="bg-BG"/>
        </w:rPr>
        <w:t>ентифицираните</w:t>
      </w:r>
      <w:r w:rsidR="004C611F">
        <w:rPr>
          <w:rFonts w:ascii="Times New Roman" w:hAnsi="Times New Roman" w:cs="Times New Roman"/>
          <w:sz w:val="24"/>
          <w:szCs w:val="24"/>
          <w:lang w:val="bg-BG"/>
        </w:rPr>
        <w:t xml:space="preserve"> от Възложителя</w:t>
      </w:r>
      <w:r>
        <w:rPr>
          <w:rFonts w:ascii="Times New Roman" w:hAnsi="Times New Roman" w:cs="Times New Roman"/>
          <w:sz w:val="24"/>
          <w:szCs w:val="24"/>
          <w:lang w:val="bg-BG"/>
        </w:rPr>
        <w:t xml:space="preserve"> възможни рискове </w:t>
      </w:r>
      <w:r w:rsidRPr="00613897">
        <w:rPr>
          <w:rFonts w:ascii="Times New Roman" w:hAnsi="Times New Roman" w:cs="Times New Roman"/>
          <w:sz w:val="24"/>
          <w:szCs w:val="24"/>
          <w:lang w:val="bg-BG"/>
        </w:rPr>
        <w:t>за качест</w:t>
      </w:r>
      <w:r>
        <w:rPr>
          <w:rFonts w:ascii="Times New Roman" w:hAnsi="Times New Roman" w:cs="Times New Roman"/>
          <w:sz w:val="24"/>
          <w:szCs w:val="24"/>
          <w:lang w:val="bg-BG"/>
        </w:rPr>
        <w:t xml:space="preserve">вено и навременно изпълнение на </w:t>
      </w:r>
      <w:r w:rsidRPr="00613897">
        <w:rPr>
          <w:rFonts w:ascii="Times New Roman" w:hAnsi="Times New Roman" w:cs="Times New Roman"/>
          <w:sz w:val="24"/>
          <w:szCs w:val="24"/>
          <w:lang w:val="bg-BG"/>
        </w:rPr>
        <w:t>предмета на поръчката</w:t>
      </w:r>
      <w:r w:rsidR="00792C6F">
        <w:rPr>
          <w:rFonts w:ascii="Times New Roman" w:hAnsi="Times New Roman" w:cs="Times New Roman"/>
          <w:sz w:val="24"/>
          <w:szCs w:val="24"/>
          <w:lang w:val="bg-BG"/>
        </w:rPr>
        <w:t xml:space="preserve"> по </w:t>
      </w:r>
      <w:r w:rsidR="005241EC">
        <w:rPr>
          <w:rFonts w:ascii="Times New Roman" w:hAnsi="Times New Roman" w:cs="Times New Roman"/>
          <w:sz w:val="24"/>
          <w:szCs w:val="24"/>
          <w:lang w:val="bg-BG"/>
        </w:rPr>
        <w:t xml:space="preserve">минимум следните </w:t>
      </w:r>
      <w:r w:rsidR="00792C6F">
        <w:rPr>
          <w:rFonts w:ascii="Times New Roman" w:hAnsi="Times New Roman" w:cs="Times New Roman"/>
          <w:sz w:val="24"/>
          <w:szCs w:val="24"/>
          <w:lang w:val="bg-BG"/>
        </w:rPr>
        <w:t xml:space="preserve">компоненти – категоризация на рисковете, значимост на </w:t>
      </w:r>
      <w:r w:rsidR="00D138EF">
        <w:rPr>
          <w:rFonts w:ascii="Times New Roman" w:hAnsi="Times New Roman" w:cs="Times New Roman"/>
          <w:sz w:val="24"/>
          <w:szCs w:val="24"/>
          <w:lang w:val="bg-BG"/>
        </w:rPr>
        <w:t>риска, вероятност от настъпване, въздействие на риска</w:t>
      </w:r>
      <w:r w:rsidRPr="00613897">
        <w:rPr>
          <w:rFonts w:ascii="Times New Roman" w:hAnsi="Times New Roman" w:cs="Times New Roman"/>
          <w:sz w:val="24"/>
          <w:szCs w:val="24"/>
          <w:lang w:val="bg-BG"/>
        </w:rPr>
        <w:t>;</w:t>
      </w:r>
    </w:p>
    <w:p w:rsidR="00613897" w:rsidRDefault="00811334"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Извършена е оценка на </w:t>
      </w:r>
      <w:r w:rsidR="00613897" w:rsidRPr="00613897">
        <w:rPr>
          <w:rFonts w:ascii="Times New Roman" w:hAnsi="Times New Roman" w:cs="Times New Roman"/>
          <w:sz w:val="24"/>
          <w:szCs w:val="24"/>
          <w:lang w:val="bg-BG"/>
        </w:rPr>
        <w:t>степента на</w:t>
      </w:r>
      <w:r w:rsidR="00613897">
        <w:rPr>
          <w:rFonts w:ascii="Times New Roman" w:hAnsi="Times New Roman" w:cs="Times New Roman"/>
          <w:sz w:val="24"/>
          <w:szCs w:val="24"/>
          <w:lang w:val="bg-BG"/>
        </w:rPr>
        <w:t xml:space="preserve"> въздействие върху изпълнението </w:t>
      </w:r>
      <w:r w:rsidR="00613897" w:rsidRPr="00613897">
        <w:rPr>
          <w:rFonts w:ascii="Times New Roman" w:hAnsi="Times New Roman" w:cs="Times New Roman"/>
          <w:sz w:val="24"/>
          <w:szCs w:val="24"/>
          <w:lang w:val="bg-BG"/>
        </w:rPr>
        <w:t>при възникването н</w:t>
      </w:r>
      <w:r>
        <w:rPr>
          <w:rFonts w:ascii="Times New Roman" w:hAnsi="Times New Roman" w:cs="Times New Roman"/>
          <w:sz w:val="24"/>
          <w:szCs w:val="24"/>
          <w:lang w:val="bg-BG"/>
        </w:rPr>
        <w:t>а риска и е</w:t>
      </w:r>
      <w:r w:rsidR="00613897">
        <w:rPr>
          <w:rFonts w:ascii="Times New Roman" w:hAnsi="Times New Roman" w:cs="Times New Roman"/>
          <w:sz w:val="24"/>
          <w:szCs w:val="24"/>
          <w:lang w:val="bg-BG"/>
        </w:rPr>
        <w:t xml:space="preserve"> посоч</w:t>
      </w:r>
      <w:r>
        <w:rPr>
          <w:rFonts w:ascii="Times New Roman" w:hAnsi="Times New Roman" w:cs="Times New Roman"/>
          <w:sz w:val="24"/>
          <w:szCs w:val="24"/>
          <w:lang w:val="bg-BG"/>
        </w:rPr>
        <w:t>ена</w:t>
      </w:r>
      <w:r w:rsidR="00613897">
        <w:rPr>
          <w:rFonts w:ascii="Times New Roman" w:hAnsi="Times New Roman" w:cs="Times New Roman"/>
          <w:sz w:val="24"/>
          <w:szCs w:val="24"/>
          <w:lang w:val="bg-BG"/>
        </w:rPr>
        <w:t xml:space="preserve"> съответната </w:t>
      </w:r>
      <w:r w:rsidR="00613897" w:rsidRPr="00613897">
        <w:rPr>
          <w:rFonts w:ascii="Times New Roman" w:hAnsi="Times New Roman" w:cs="Times New Roman"/>
          <w:sz w:val="24"/>
          <w:szCs w:val="24"/>
          <w:lang w:val="bg-BG"/>
        </w:rPr>
        <w:t>дейност, която би се п</w:t>
      </w:r>
      <w:r w:rsidR="00613897">
        <w:rPr>
          <w:rFonts w:ascii="Times New Roman" w:hAnsi="Times New Roman" w:cs="Times New Roman"/>
          <w:sz w:val="24"/>
          <w:szCs w:val="24"/>
          <w:lang w:val="bg-BG"/>
        </w:rPr>
        <w:t xml:space="preserve">овлияла при изпълнение предмета </w:t>
      </w:r>
      <w:r w:rsidR="00613897" w:rsidRPr="00613897">
        <w:rPr>
          <w:rFonts w:ascii="Times New Roman" w:hAnsi="Times New Roman" w:cs="Times New Roman"/>
          <w:sz w:val="24"/>
          <w:szCs w:val="24"/>
          <w:lang w:val="bg-BG"/>
        </w:rPr>
        <w:t>на поръчката при възникването на риска;</w:t>
      </w:r>
    </w:p>
    <w:p w:rsidR="00D138EF" w:rsidRPr="00613897" w:rsidRDefault="00D138EF" w:rsidP="00D138EF">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Идентифицира допълнителни възможни рискове, които</w:t>
      </w:r>
      <w:r>
        <w:rPr>
          <w:rFonts w:ascii="Times New Roman" w:hAnsi="Times New Roman" w:cs="Times New Roman"/>
          <w:sz w:val="24"/>
          <w:szCs w:val="24"/>
          <w:lang w:val="bg-BG"/>
        </w:rPr>
        <w:t xml:space="preserve"> </w:t>
      </w:r>
      <w:r w:rsidRPr="00613897">
        <w:rPr>
          <w:rFonts w:ascii="Times New Roman" w:hAnsi="Times New Roman" w:cs="Times New Roman"/>
          <w:sz w:val="24"/>
          <w:szCs w:val="24"/>
          <w:lang w:val="bg-BG"/>
        </w:rPr>
        <w:t xml:space="preserve">да са свързани  със </w:t>
      </w:r>
      <w:r>
        <w:rPr>
          <w:rFonts w:ascii="Times New Roman" w:hAnsi="Times New Roman" w:cs="Times New Roman"/>
          <w:sz w:val="24"/>
          <w:szCs w:val="24"/>
          <w:lang w:val="bg-BG"/>
        </w:rPr>
        <w:t>спецификата   на предмета</w:t>
      </w:r>
      <w:r w:rsidR="005241EC">
        <w:rPr>
          <w:rFonts w:ascii="Times New Roman" w:hAnsi="Times New Roman" w:cs="Times New Roman"/>
          <w:sz w:val="24"/>
          <w:szCs w:val="24"/>
          <w:lang w:val="bg-BG"/>
        </w:rPr>
        <w:t xml:space="preserve"> на поръчката и предлагания от участника начин на изпълнение </w:t>
      </w:r>
      <w:r>
        <w:rPr>
          <w:rFonts w:ascii="Times New Roman" w:hAnsi="Times New Roman" w:cs="Times New Roman"/>
          <w:sz w:val="24"/>
          <w:szCs w:val="24"/>
          <w:lang w:val="bg-BG"/>
        </w:rPr>
        <w:t xml:space="preserve">на </w:t>
      </w:r>
      <w:r w:rsidRPr="00613897">
        <w:rPr>
          <w:rFonts w:ascii="Times New Roman" w:hAnsi="Times New Roman" w:cs="Times New Roman"/>
          <w:sz w:val="24"/>
          <w:szCs w:val="24"/>
          <w:lang w:val="bg-BG"/>
        </w:rPr>
        <w:t>поръчката;</w:t>
      </w:r>
    </w:p>
    <w:p w:rsidR="00613897" w:rsidRP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xml:space="preserve">•  Разпише </w:t>
      </w:r>
      <w:r w:rsidR="004C611F">
        <w:rPr>
          <w:rFonts w:ascii="Times New Roman" w:hAnsi="Times New Roman" w:cs="Times New Roman"/>
          <w:sz w:val="24"/>
          <w:szCs w:val="24"/>
          <w:lang w:val="bg-BG"/>
        </w:rPr>
        <w:t>превантивни м</w:t>
      </w:r>
      <w:r w:rsidRPr="00613897">
        <w:rPr>
          <w:rFonts w:ascii="Times New Roman" w:hAnsi="Times New Roman" w:cs="Times New Roman"/>
          <w:sz w:val="24"/>
          <w:szCs w:val="24"/>
          <w:lang w:val="bg-BG"/>
        </w:rPr>
        <w:t xml:space="preserve">ерки за  </w:t>
      </w:r>
      <w:r>
        <w:rPr>
          <w:rFonts w:ascii="Times New Roman" w:hAnsi="Times New Roman" w:cs="Times New Roman"/>
          <w:sz w:val="24"/>
          <w:szCs w:val="24"/>
          <w:lang w:val="bg-BG"/>
        </w:rPr>
        <w:t xml:space="preserve">предотвратяване на </w:t>
      </w:r>
      <w:r w:rsidRPr="00613897">
        <w:rPr>
          <w:rFonts w:ascii="Times New Roman" w:hAnsi="Times New Roman" w:cs="Times New Roman"/>
          <w:sz w:val="24"/>
          <w:szCs w:val="24"/>
          <w:lang w:val="bg-BG"/>
        </w:rPr>
        <w:t>риска;</w:t>
      </w:r>
    </w:p>
    <w:p w:rsidR="00613897" w:rsidRPr="00613897" w:rsidRDefault="004C611F"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725664">
        <w:rPr>
          <w:rFonts w:ascii="Times New Roman" w:hAnsi="Times New Roman" w:cs="Times New Roman"/>
          <w:sz w:val="24"/>
          <w:szCs w:val="24"/>
          <w:lang w:val="bg-BG"/>
        </w:rPr>
        <w:t xml:space="preserve"> </w:t>
      </w:r>
      <w:r>
        <w:rPr>
          <w:rFonts w:ascii="Times New Roman" w:hAnsi="Times New Roman" w:cs="Times New Roman"/>
          <w:sz w:val="24"/>
          <w:szCs w:val="24"/>
          <w:lang w:val="bg-BG"/>
        </w:rPr>
        <w:t>Предвиди м</w:t>
      </w:r>
      <w:r w:rsidR="00613897" w:rsidRPr="00613897">
        <w:rPr>
          <w:rFonts w:ascii="Times New Roman" w:hAnsi="Times New Roman" w:cs="Times New Roman"/>
          <w:sz w:val="24"/>
          <w:szCs w:val="24"/>
          <w:lang w:val="bg-BG"/>
        </w:rPr>
        <w:t>ерки за преодоляване на риска.</w:t>
      </w:r>
    </w:p>
    <w:p w:rsidR="00613897" w:rsidRPr="00FC4506" w:rsidRDefault="00613897" w:rsidP="00FC4506">
      <w:pPr>
        <w:spacing w:after="0" w:line="360" w:lineRule="auto"/>
        <w:jc w:val="both"/>
        <w:rPr>
          <w:rFonts w:ascii="Times New Roman" w:hAnsi="Times New Roman" w:cs="Times New Roman"/>
          <w:b/>
          <w:sz w:val="24"/>
          <w:szCs w:val="24"/>
          <w:u w:val="single"/>
          <w:lang w:val="bg-BG"/>
        </w:rPr>
      </w:pPr>
      <w:r w:rsidRPr="00FC4506">
        <w:rPr>
          <w:rFonts w:ascii="Times New Roman" w:hAnsi="Times New Roman" w:cs="Times New Roman"/>
          <w:b/>
          <w:sz w:val="24"/>
          <w:szCs w:val="24"/>
          <w:u w:val="single"/>
          <w:lang w:val="bg-BG"/>
        </w:rPr>
        <w:t>Идентифицирани рискове от Възложителя:</w:t>
      </w:r>
    </w:p>
    <w:p w:rsidR="004C611F" w:rsidRPr="009C254D" w:rsidRDefault="005D6C19" w:rsidP="00FC4506">
      <w:pPr>
        <w:pStyle w:val="ListParagraph"/>
        <w:numPr>
          <w:ilvl w:val="0"/>
          <w:numId w:val="2"/>
        </w:numPr>
        <w:spacing w:after="0" w:line="360" w:lineRule="auto"/>
        <w:ind w:left="426" w:hanging="426"/>
        <w:jc w:val="both"/>
        <w:rPr>
          <w:rFonts w:ascii="Times New Roman" w:hAnsi="Times New Roman" w:cs="Times New Roman"/>
          <w:sz w:val="24"/>
          <w:szCs w:val="24"/>
          <w:lang w:val="bg-BG"/>
        </w:rPr>
      </w:pPr>
      <w:r>
        <w:rPr>
          <w:rFonts w:ascii="Times New Roman" w:hAnsi="Times New Roman" w:cs="Times New Roman"/>
          <w:sz w:val="24"/>
          <w:szCs w:val="24"/>
          <w:lang w:val="bg-BG"/>
        </w:rPr>
        <w:t>Закъснение с началото на изпълнение на СМР;</w:t>
      </w:r>
    </w:p>
    <w:p w:rsidR="004C611F" w:rsidRPr="004C611F" w:rsidRDefault="00725664"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2. Липса</w:t>
      </w:r>
      <w:r w:rsidR="005D6C19">
        <w:rPr>
          <w:rFonts w:ascii="Times New Roman" w:hAnsi="Times New Roman" w:cs="Times New Roman"/>
          <w:sz w:val="24"/>
          <w:szCs w:val="24"/>
          <w:lang w:val="bg-BG"/>
        </w:rPr>
        <w:t xml:space="preserve"> и/или </w:t>
      </w:r>
      <w:r>
        <w:rPr>
          <w:rFonts w:ascii="Times New Roman" w:hAnsi="Times New Roman" w:cs="Times New Roman"/>
          <w:sz w:val="24"/>
          <w:szCs w:val="24"/>
          <w:lang w:val="bg-BG"/>
        </w:rPr>
        <w:t>недостатъчна</w:t>
      </w:r>
      <w:r w:rsidR="004C611F" w:rsidRPr="004C611F">
        <w:rPr>
          <w:rFonts w:ascii="Times New Roman" w:hAnsi="Times New Roman" w:cs="Times New Roman"/>
          <w:sz w:val="24"/>
          <w:szCs w:val="24"/>
          <w:lang w:val="bg-BG"/>
        </w:rPr>
        <w:t xml:space="preserve"> </w:t>
      </w:r>
      <w:r w:rsidRPr="004C611F">
        <w:rPr>
          <w:rFonts w:ascii="Times New Roman" w:hAnsi="Times New Roman" w:cs="Times New Roman"/>
          <w:sz w:val="24"/>
          <w:szCs w:val="24"/>
          <w:lang w:val="bg-BG"/>
        </w:rPr>
        <w:t xml:space="preserve">координация </w:t>
      </w:r>
      <w:r>
        <w:rPr>
          <w:rFonts w:ascii="Times New Roman" w:hAnsi="Times New Roman" w:cs="Times New Roman"/>
          <w:sz w:val="24"/>
          <w:szCs w:val="24"/>
          <w:lang w:val="bg-BG"/>
        </w:rPr>
        <w:t xml:space="preserve">и/или </w:t>
      </w:r>
      <w:r w:rsidR="004C611F" w:rsidRPr="004C611F">
        <w:rPr>
          <w:rFonts w:ascii="Times New Roman" w:hAnsi="Times New Roman" w:cs="Times New Roman"/>
          <w:sz w:val="24"/>
          <w:szCs w:val="24"/>
          <w:lang w:val="bg-BG"/>
        </w:rPr>
        <w:t xml:space="preserve">съдействие и/или информация от страна на други </w:t>
      </w:r>
      <w:r>
        <w:rPr>
          <w:rFonts w:ascii="Times New Roman" w:hAnsi="Times New Roman" w:cs="Times New Roman"/>
          <w:sz w:val="24"/>
          <w:szCs w:val="24"/>
          <w:lang w:val="bg-BG"/>
        </w:rPr>
        <w:t>участници в строителния процес;</w:t>
      </w:r>
    </w:p>
    <w:p w:rsidR="009C254D"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725664">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Промени в законодателството</w:t>
      </w:r>
      <w:r w:rsidR="00725664">
        <w:rPr>
          <w:rFonts w:ascii="Times New Roman" w:hAnsi="Times New Roman" w:cs="Times New Roman"/>
          <w:sz w:val="24"/>
          <w:szCs w:val="24"/>
          <w:lang w:val="bg-BG"/>
        </w:rPr>
        <w:t>;</w:t>
      </w:r>
      <w:r w:rsidR="004C611F" w:rsidRPr="004C611F">
        <w:rPr>
          <w:rFonts w:ascii="Times New Roman" w:hAnsi="Times New Roman" w:cs="Times New Roman"/>
          <w:sz w:val="24"/>
          <w:szCs w:val="24"/>
          <w:lang w:val="bg-BG"/>
        </w:rPr>
        <w:t xml:space="preserve"> </w:t>
      </w:r>
    </w:p>
    <w:p w:rsidR="004C611F" w:rsidRPr="004C611F"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725664">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 xml:space="preserve">Трудности при изпълнението на </w:t>
      </w:r>
      <w:r w:rsidR="00725664">
        <w:rPr>
          <w:rFonts w:ascii="Times New Roman" w:hAnsi="Times New Roman" w:cs="Times New Roman"/>
          <w:sz w:val="24"/>
          <w:szCs w:val="24"/>
          <w:lang w:val="bg-BG"/>
        </w:rPr>
        <w:t>СМР</w:t>
      </w:r>
      <w:r w:rsidR="004C611F" w:rsidRPr="004C611F">
        <w:rPr>
          <w:rFonts w:ascii="Times New Roman" w:hAnsi="Times New Roman" w:cs="Times New Roman"/>
          <w:sz w:val="24"/>
          <w:szCs w:val="24"/>
          <w:lang w:val="bg-BG"/>
        </w:rPr>
        <w:t>, продиктувани от непълноти и/или неточности в проектната документация.</w:t>
      </w:r>
    </w:p>
    <w:p w:rsidR="00613897"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241617">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 xml:space="preserve">Трудности при изпълнението на </w:t>
      </w:r>
      <w:r w:rsidR="00241617">
        <w:rPr>
          <w:rFonts w:ascii="Times New Roman" w:hAnsi="Times New Roman" w:cs="Times New Roman"/>
          <w:sz w:val="24"/>
          <w:szCs w:val="24"/>
          <w:lang w:val="bg-BG"/>
        </w:rPr>
        <w:t>СМР</w:t>
      </w:r>
      <w:r w:rsidR="004C611F" w:rsidRPr="004C611F">
        <w:rPr>
          <w:rFonts w:ascii="Times New Roman" w:hAnsi="Times New Roman" w:cs="Times New Roman"/>
          <w:sz w:val="24"/>
          <w:szCs w:val="24"/>
          <w:lang w:val="bg-BG"/>
        </w:rPr>
        <w:t xml:space="preserve">, продиктувани от неблагоприятни климатични условия </w:t>
      </w:r>
      <w:r w:rsidR="008C0FD3" w:rsidRPr="002121E6">
        <w:rPr>
          <w:rFonts w:ascii="Times New Roman" w:hAnsi="Times New Roman" w:cs="Times New Roman"/>
          <w:sz w:val="24"/>
          <w:szCs w:val="24"/>
          <w:lang w:val="ru-RU"/>
        </w:rPr>
        <w:t>.</w:t>
      </w:r>
    </w:p>
    <w:p w:rsidR="00553DC8" w:rsidRDefault="00553DC8" w:rsidP="00FC4506">
      <w:pPr>
        <w:spacing w:after="0" w:line="360" w:lineRule="auto"/>
        <w:jc w:val="both"/>
        <w:rPr>
          <w:rFonts w:ascii="Times New Roman" w:hAnsi="Times New Roman" w:cs="Times New Roman"/>
          <w:sz w:val="24"/>
          <w:szCs w:val="24"/>
          <w:lang w:val="bg-BG"/>
        </w:rPr>
      </w:pPr>
    </w:p>
    <w:p w:rsidR="007245FD" w:rsidRPr="00FC0A66" w:rsidRDefault="007245FD" w:rsidP="0003442C">
      <w:pPr>
        <w:pStyle w:val="ListParagraph"/>
        <w:numPr>
          <w:ilvl w:val="0"/>
          <w:numId w:val="3"/>
        </w:numPr>
        <w:shd w:val="clear" w:color="auto" w:fill="FFFFFF"/>
        <w:spacing w:after="0" w:line="240" w:lineRule="auto"/>
        <w:ind w:left="709" w:hanging="709"/>
        <w:jc w:val="both"/>
        <w:rPr>
          <w:rFonts w:ascii="Times New Roman" w:eastAsia="Times New Roman" w:hAnsi="Times New Roman" w:cs="Times New Roman"/>
          <w:color w:val="000000"/>
          <w:sz w:val="24"/>
          <w:szCs w:val="24"/>
          <w:lang w:val="bg-BG" w:eastAsia="bg-BG"/>
        </w:rPr>
      </w:pPr>
      <w:r w:rsidRPr="002121E6">
        <w:rPr>
          <w:rFonts w:ascii="Times New Roman" w:hAnsi="Times New Roman" w:cs="Times New Roman"/>
          <w:b/>
          <w:sz w:val="24"/>
          <w:szCs w:val="24"/>
          <w:lang w:val="ru-RU"/>
        </w:rPr>
        <w:t>П</w:t>
      </w:r>
      <w:r w:rsidRPr="0003442C">
        <w:rPr>
          <w:rFonts w:ascii="Times New Roman" w:hAnsi="Times New Roman" w:cs="Times New Roman"/>
          <w:b/>
          <w:sz w:val="24"/>
          <w:szCs w:val="24"/>
        </w:rPr>
        <w:t>K</w:t>
      </w:r>
      <w:r w:rsidRPr="0003442C">
        <w:rPr>
          <w:rFonts w:ascii="Times New Roman" w:hAnsi="Times New Roman" w:cs="Times New Roman"/>
          <w:b/>
          <w:sz w:val="24"/>
          <w:szCs w:val="24"/>
          <w:lang w:val="bg-BG"/>
        </w:rPr>
        <w:t>3</w:t>
      </w:r>
      <w:r w:rsidRPr="0003442C">
        <w:rPr>
          <w:rFonts w:ascii="Times New Roman" w:hAnsi="Times New Roman" w:cs="Times New Roman"/>
          <w:b/>
          <w:sz w:val="24"/>
          <w:szCs w:val="24"/>
        </w:rPr>
        <w:t>i</w:t>
      </w:r>
      <w:r w:rsidRPr="002121E6">
        <w:rPr>
          <w:rFonts w:ascii="Times New Roman" w:hAnsi="Times New Roman" w:cs="Times New Roman"/>
          <w:b/>
          <w:sz w:val="24"/>
          <w:szCs w:val="24"/>
          <w:lang w:val="ru-RU"/>
        </w:rPr>
        <w:t xml:space="preserve"> </w:t>
      </w:r>
      <w:r w:rsidRPr="0003442C">
        <w:rPr>
          <w:rFonts w:ascii="Times New Roman" w:hAnsi="Times New Roman" w:cs="Times New Roman"/>
          <w:b/>
          <w:sz w:val="24"/>
          <w:szCs w:val="24"/>
          <w:lang w:val="bg-BG"/>
        </w:rPr>
        <w:t>–</w:t>
      </w:r>
      <w:r w:rsidRPr="002121E6">
        <w:rPr>
          <w:rFonts w:ascii="Times New Roman" w:hAnsi="Times New Roman" w:cs="Times New Roman"/>
          <w:b/>
          <w:sz w:val="24"/>
          <w:szCs w:val="24"/>
          <w:lang w:val="ru-RU"/>
        </w:rPr>
        <w:t xml:space="preserve"> </w:t>
      </w:r>
      <w:r w:rsidR="0003442C" w:rsidRPr="0003442C">
        <w:rPr>
          <w:rFonts w:ascii="Times New Roman" w:hAnsi="Times New Roman" w:cs="Times New Roman"/>
          <w:b/>
          <w:sz w:val="24"/>
          <w:szCs w:val="24"/>
          <w:lang w:val="bg-BG"/>
        </w:rPr>
        <w:t>мерки</w:t>
      </w:r>
      <w:r w:rsidRPr="0003442C">
        <w:rPr>
          <w:rFonts w:ascii="Times New Roman" w:hAnsi="Times New Roman" w:cs="Times New Roman"/>
          <w:b/>
          <w:sz w:val="24"/>
          <w:szCs w:val="24"/>
          <w:lang w:val="bg-BG"/>
        </w:rPr>
        <w:t xml:space="preserve"> за опазване на околната среда</w:t>
      </w:r>
      <w:r w:rsidRPr="0003442C">
        <w:rPr>
          <w:rFonts w:ascii="Times New Roman" w:hAnsi="Times New Roman" w:cs="Times New Roman"/>
          <w:sz w:val="24"/>
          <w:szCs w:val="24"/>
          <w:lang w:val="bg-BG"/>
        </w:rPr>
        <w:t xml:space="preserve"> </w:t>
      </w:r>
      <w:r w:rsidRPr="002121E6">
        <w:rPr>
          <w:rFonts w:ascii="Times New Roman" w:hAnsi="Times New Roman" w:cs="Times New Roman"/>
          <w:sz w:val="24"/>
          <w:szCs w:val="24"/>
          <w:lang w:val="ru-RU"/>
        </w:rPr>
        <w:t>(Таблица №</w:t>
      </w:r>
      <w:r w:rsidRPr="0003442C">
        <w:rPr>
          <w:rFonts w:ascii="Times New Roman" w:hAnsi="Times New Roman" w:cs="Times New Roman"/>
          <w:sz w:val="24"/>
          <w:szCs w:val="24"/>
          <w:lang w:val="bg-BG"/>
        </w:rPr>
        <w:t xml:space="preserve"> 3</w:t>
      </w:r>
      <w:r w:rsidRPr="002121E6">
        <w:rPr>
          <w:rFonts w:ascii="Times New Roman" w:hAnsi="Times New Roman" w:cs="Times New Roman"/>
          <w:sz w:val="24"/>
          <w:szCs w:val="24"/>
          <w:lang w:val="ru-RU"/>
        </w:rPr>
        <w:t>)</w:t>
      </w:r>
      <w:r w:rsidRPr="0003442C">
        <w:rPr>
          <w:rFonts w:ascii="Times New Roman" w:hAnsi="Times New Roman" w:cs="Times New Roman"/>
          <w:sz w:val="24"/>
          <w:szCs w:val="24"/>
          <w:lang w:val="bg-BG"/>
        </w:rPr>
        <w:t>,</w:t>
      </w:r>
      <w:r w:rsidRPr="002121E6">
        <w:rPr>
          <w:lang w:val="ru-RU"/>
        </w:rPr>
        <w:t xml:space="preserve"> </w:t>
      </w:r>
      <w:r w:rsidRPr="002121E6">
        <w:rPr>
          <w:rFonts w:ascii="Times New Roman" w:hAnsi="Times New Roman" w:cs="Times New Roman"/>
          <w:sz w:val="24"/>
          <w:szCs w:val="24"/>
          <w:lang w:val="ru-RU"/>
        </w:rPr>
        <w:t xml:space="preserve">с относителна тежест в техническата оценка – </w:t>
      </w:r>
      <w:r w:rsidRPr="0003442C">
        <w:rPr>
          <w:rFonts w:ascii="Times New Roman" w:hAnsi="Times New Roman" w:cs="Times New Roman"/>
          <w:sz w:val="24"/>
          <w:szCs w:val="24"/>
          <w:lang w:val="bg-BG"/>
        </w:rPr>
        <w:t>1</w:t>
      </w:r>
      <w:r w:rsidRPr="002121E6">
        <w:rPr>
          <w:rFonts w:ascii="Times New Roman" w:hAnsi="Times New Roman" w:cs="Times New Roman"/>
          <w:sz w:val="24"/>
          <w:szCs w:val="24"/>
          <w:lang w:val="ru-RU"/>
        </w:rPr>
        <w:t>0 точки.</w:t>
      </w:r>
    </w:p>
    <w:p w:rsidR="00FC0A66" w:rsidRPr="0003442C" w:rsidRDefault="00FC0A66" w:rsidP="00FC0A66">
      <w:pPr>
        <w:pStyle w:val="ListParagraph"/>
        <w:shd w:val="clear" w:color="auto" w:fill="FFFFFF"/>
        <w:spacing w:after="0" w:line="240" w:lineRule="auto"/>
        <w:ind w:left="709"/>
        <w:jc w:val="both"/>
        <w:rPr>
          <w:rFonts w:ascii="Times New Roman" w:eastAsia="Times New Roman" w:hAnsi="Times New Roman" w:cs="Times New Roman"/>
          <w:color w:val="000000"/>
          <w:sz w:val="24"/>
          <w:szCs w:val="24"/>
          <w:lang w:val="bg-BG" w:eastAsia="bg-BG"/>
        </w:rPr>
      </w:pP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В това приложение към техническото предложение, Участникът трябва да предложи мерки за опазване на околната среда. Той трябва да направи</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анализ на възможните негативни последствия/въздействия върху околната среда</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от строителството като изброените по-долу, но без да се ограничава до тях:</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Недопускане на отъпкване, замърсяване и разрушаване на естествените терени в близост до строителните работи в т.ч. и прилежащите дървесни видове.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на химически тоалетни и постоянното им обслужване.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събирането и извозването на битовите и строителни отпадъци на определените за това места и поддръжка на хигиена на строителната площадка.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Учасникът трябва да представи изчерпателно описание на мероприятията, които предвижда, за да бъдат спазени екологичните изисквания по време на строителството, съобразно действащата нормативна уредба, отнасяща се до опазване на околната среда.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Участникът трябва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Уч</w:t>
      </w:r>
      <w:r w:rsidR="00FB3904">
        <w:rPr>
          <w:rFonts w:ascii="Times New Roman" w:hAnsi="Times New Roman" w:cs="Times New Roman"/>
          <w:sz w:val="24"/>
          <w:szCs w:val="24"/>
          <w:lang w:val="bg-BG"/>
        </w:rPr>
        <w:t xml:space="preserve">астниците следва да представят </w:t>
      </w:r>
      <w:r w:rsidRPr="00AE3545">
        <w:rPr>
          <w:rFonts w:ascii="Times New Roman" w:hAnsi="Times New Roman" w:cs="Times New Roman"/>
          <w:b/>
          <w:sz w:val="24"/>
          <w:szCs w:val="24"/>
          <w:lang w:val="bg-BG"/>
        </w:rPr>
        <w:t>план за организация по изпълнение на мерките за опазването на околната среда</w:t>
      </w:r>
      <w:r w:rsidRPr="00AE3545">
        <w:rPr>
          <w:rFonts w:ascii="Times New Roman" w:hAnsi="Times New Roman" w:cs="Times New Roman"/>
          <w:sz w:val="24"/>
          <w:szCs w:val="24"/>
          <w:lang w:val="bg-BG"/>
        </w:rPr>
        <w:t>. Следва да се посочат конкретни елементи от компонента опазване на околната среда и мерки за опазван</w:t>
      </w:r>
      <w:r w:rsidR="00FC0A66">
        <w:rPr>
          <w:rFonts w:ascii="Times New Roman" w:hAnsi="Times New Roman" w:cs="Times New Roman"/>
          <w:sz w:val="24"/>
          <w:szCs w:val="24"/>
          <w:lang w:val="bg-BG"/>
        </w:rPr>
        <w:t>е на околната среда (определени</w:t>
      </w:r>
      <w:r w:rsidRPr="00AE3545">
        <w:rPr>
          <w:rFonts w:ascii="Times New Roman" w:hAnsi="Times New Roman" w:cs="Times New Roman"/>
          <w:sz w:val="24"/>
          <w:szCs w:val="24"/>
          <w:lang w:val="bg-BG"/>
        </w:rPr>
        <w:t xml:space="preserve"> мероприятия), които са: превантивни и природозащитни мерки; инструктажи; почистване; забрана за изхвърляне на вредни вещества за опазване на водите (повърхностни, подпочвени), почвите и въздуха, както и:</w:t>
      </w:r>
    </w:p>
    <w:p w:rsidR="007245FD" w:rsidRPr="00AE3545" w:rsidRDefault="007245FD" w:rsidP="00FC0A66">
      <w:pPr>
        <w:spacing w:after="120" w:line="240" w:lineRule="auto"/>
        <w:ind w:firstLine="357"/>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Работа с изправни и регулирани ДВГ;</w:t>
      </w:r>
    </w:p>
    <w:p w:rsidR="007245FD" w:rsidRPr="00AE3545" w:rsidRDefault="007245FD" w:rsidP="00FC0A66">
      <w:pPr>
        <w:spacing w:after="120" w:line="240" w:lineRule="auto"/>
        <w:ind w:firstLine="357"/>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Депониране на строителните и битови отпадъци само на регламентирани депа;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Участникът следва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Възложителят въвежда следния задължителен минимум от мерки, но без да се ограничава до тях:</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Недопускане на отъпкване, замърсяване и разрушаване на естествените терени в близост до строителните работи в т.ч. и прилежащите дървесни видове.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Осигуряване на химически тоалетни и постоянното им обслужване.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събирането и извозването на битовите и строителни отпадъци на определените за това места и поддръжка на хигиена на строителната площадка.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Учасникът трябва да представи изчерпателно описание на мероприятията, които предвижда, за да бъдат спазени екологичните изисквания по време на строителството, съобразно действащата нормативна уредба, отнасяща се до опазване на околната среда.</w:t>
      </w:r>
    </w:p>
    <w:p w:rsidR="007245FD" w:rsidRPr="0003442C"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Участникът трябва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03442C" w:rsidRPr="00AE3545" w:rsidRDefault="0003442C"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Предложения относно описанието на предлаганите мерки и характеристики, свързани с опазване на елементите на околната среда, които не отговарят на техническата спецификация, действащото законодателство, съществуващите технически изисквания и стандарти или ако липсва тази съставна част от елемента „опазване на околната среда” следва да бъдат предложени за отстраняване.</w:t>
      </w:r>
    </w:p>
    <w:p w:rsidR="00241617" w:rsidRPr="00613897" w:rsidRDefault="00241617" w:rsidP="0003442C">
      <w:pPr>
        <w:ind w:firstLine="360"/>
        <w:jc w:val="both"/>
        <w:rPr>
          <w:rFonts w:ascii="Times New Roman" w:hAnsi="Times New Roman" w:cs="Times New Roman"/>
          <w:sz w:val="24"/>
          <w:szCs w:val="24"/>
          <w:lang w:val="bg-BG"/>
        </w:rPr>
      </w:pPr>
      <w:r w:rsidRPr="00241617">
        <w:rPr>
          <w:rFonts w:ascii="Times New Roman" w:hAnsi="Times New Roman" w:cs="Times New Roman"/>
          <w:sz w:val="24"/>
          <w:szCs w:val="24"/>
          <w:lang w:val="bg-BG"/>
        </w:rPr>
        <w:t xml:space="preserve">Технически предложения, които не отговарят на техническата спецификация, инвестиционния проект, действащото законодателство, техническите изисквания и стандарти, и при които предложеният технологичен подход за изпълнение и/или организация и мобилизация на използваните ресурси не съответства на конкретния линеен график или </w:t>
      </w:r>
      <w:r w:rsidR="00F7154F">
        <w:rPr>
          <w:rFonts w:ascii="Times New Roman" w:hAnsi="Times New Roman" w:cs="Times New Roman"/>
          <w:sz w:val="24"/>
          <w:szCs w:val="24"/>
          <w:lang w:val="bg-BG"/>
        </w:rPr>
        <w:t xml:space="preserve">ако е налице несъответствие между отделните елементи от съдържанието на отделните части от техническото предложение и/или </w:t>
      </w:r>
      <w:r w:rsidRPr="00241617">
        <w:rPr>
          <w:rFonts w:ascii="Times New Roman" w:hAnsi="Times New Roman" w:cs="Times New Roman"/>
          <w:sz w:val="24"/>
          <w:szCs w:val="24"/>
          <w:lang w:val="bg-BG"/>
        </w:rPr>
        <w:t xml:space="preserve">ако въобще липсва </w:t>
      </w:r>
      <w:r w:rsidR="00F7154F">
        <w:rPr>
          <w:rFonts w:ascii="Times New Roman" w:hAnsi="Times New Roman" w:cs="Times New Roman"/>
          <w:sz w:val="24"/>
          <w:szCs w:val="24"/>
          <w:lang w:val="bg-BG"/>
        </w:rPr>
        <w:t>изисквана</w:t>
      </w:r>
      <w:r w:rsidRPr="00241617">
        <w:rPr>
          <w:rFonts w:ascii="Times New Roman" w:hAnsi="Times New Roman" w:cs="Times New Roman"/>
          <w:sz w:val="24"/>
          <w:szCs w:val="24"/>
          <w:lang w:val="bg-BG"/>
        </w:rPr>
        <w:t xml:space="preserve"> част </w:t>
      </w:r>
      <w:r w:rsidR="00F7154F">
        <w:rPr>
          <w:rFonts w:ascii="Times New Roman" w:hAnsi="Times New Roman" w:cs="Times New Roman"/>
          <w:sz w:val="24"/>
          <w:szCs w:val="24"/>
          <w:lang w:val="bg-BG"/>
        </w:rPr>
        <w:t xml:space="preserve">от техническото предложение </w:t>
      </w:r>
      <w:r w:rsidRPr="00241617">
        <w:rPr>
          <w:rFonts w:ascii="Times New Roman" w:hAnsi="Times New Roman" w:cs="Times New Roman"/>
          <w:sz w:val="24"/>
          <w:szCs w:val="24"/>
          <w:lang w:val="bg-BG"/>
        </w:rPr>
        <w:t xml:space="preserve">и/или неин компонент/елемент от </w:t>
      </w:r>
      <w:r w:rsidR="00F7154F">
        <w:rPr>
          <w:rFonts w:ascii="Times New Roman" w:hAnsi="Times New Roman" w:cs="Times New Roman"/>
          <w:sz w:val="24"/>
          <w:szCs w:val="24"/>
          <w:lang w:val="bg-BG"/>
        </w:rPr>
        <w:t>съдържанието</w:t>
      </w:r>
      <w:r w:rsidRPr="00241617">
        <w:rPr>
          <w:rFonts w:ascii="Times New Roman" w:hAnsi="Times New Roman" w:cs="Times New Roman"/>
          <w:sz w:val="24"/>
          <w:szCs w:val="24"/>
          <w:lang w:val="bg-BG"/>
        </w:rPr>
        <w:t>, ще бъдат предложени за отстраняване.</w:t>
      </w:r>
    </w:p>
    <w:p w:rsidR="001A4344" w:rsidRDefault="00940001" w:rsidP="00940001">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*Броят на точките, получ</w:t>
      </w:r>
      <w:r w:rsidR="001A4344" w:rsidRPr="002121E6">
        <w:rPr>
          <w:rFonts w:ascii="Times New Roman" w:hAnsi="Times New Roman" w:cs="Times New Roman"/>
          <w:sz w:val="24"/>
          <w:szCs w:val="24"/>
          <w:lang w:val="ru-RU"/>
        </w:rPr>
        <w:t>ени по посочените в таблици 1</w:t>
      </w:r>
      <w:r w:rsidR="001A4344">
        <w:rPr>
          <w:rFonts w:ascii="Times New Roman" w:hAnsi="Times New Roman" w:cs="Times New Roman"/>
          <w:sz w:val="24"/>
          <w:szCs w:val="24"/>
          <w:lang w:val="bg-BG"/>
        </w:rPr>
        <w:t xml:space="preserve">, </w:t>
      </w:r>
      <w:r w:rsidRPr="002121E6">
        <w:rPr>
          <w:rFonts w:ascii="Times New Roman" w:hAnsi="Times New Roman" w:cs="Times New Roman"/>
          <w:sz w:val="24"/>
          <w:szCs w:val="24"/>
          <w:lang w:val="ru-RU"/>
        </w:rPr>
        <w:t>2</w:t>
      </w:r>
      <w:r w:rsidR="001A4344">
        <w:rPr>
          <w:rFonts w:ascii="Times New Roman" w:hAnsi="Times New Roman" w:cs="Times New Roman"/>
          <w:sz w:val="24"/>
          <w:szCs w:val="24"/>
          <w:lang w:val="bg-BG"/>
        </w:rPr>
        <w:t xml:space="preserve"> и 3</w:t>
      </w:r>
      <w:r w:rsidRPr="002121E6">
        <w:rPr>
          <w:rFonts w:ascii="Times New Roman" w:hAnsi="Times New Roman" w:cs="Times New Roman"/>
          <w:sz w:val="24"/>
          <w:szCs w:val="24"/>
          <w:lang w:val="ru-RU"/>
        </w:rPr>
        <w:t xml:space="preserve"> по-долу подпоказатели се изчисляват </w:t>
      </w:r>
      <w:r w:rsidR="001A4344">
        <w:rPr>
          <w:rFonts w:ascii="Times New Roman" w:hAnsi="Times New Roman" w:cs="Times New Roman"/>
          <w:sz w:val="24"/>
          <w:szCs w:val="24"/>
          <w:lang w:val="bg-BG"/>
        </w:rPr>
        <w:t xml:space="preserve">при спазване на следните правила: </w:t>
      </w:r>
    </w:p>
    <w:p w:rsidR="001A4344" w:rsidRDefault="001A4344" w:rsidP="00940001">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Всеки член на комисията индивидуално оценява </w:t>
      </w:r>
      <w:r w:rsidR="00DD54B3">
        <w:rPr>
          <w:rFonts w:ascii="Times New Roman" w:hAnsi="Times New Roman" w:cs="Times New Roman"/>
          <w:sz w:val="24"/>
          <w:szCs w:val="24"/>
          <w:lang w:val="bg-BG"/>
        </w:rPr>
        <w:t>предложенията на участника по подпоказателите, посочени в Таблици 1,2 и 3</w:t>
      </w:r>
      <w:r>
        <w:rPr>
          <w:rFonts w:ascii="Times New Roman" w:hAnsi="Times New Roman" w:cs="Times New Roman"/>
          <w:sz w:val="24"/>
          <w:szCs w:val="24"/>
          <w:lang w:val="bg-BG"/>
        </w:rPr>
        <w:t xml:space="preserve"> в съответствие с указанията по-долу и попълва оценителна таблица;</w:t>
      </w:r>
    </w:p>
    <w:p w:rsidR="001C78A4" w:rsidRDefault="001A4344" w:rsidP="00DD54B3">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DD54B3">
        <w:rPr>
          <w:rFonts w:ascii="Times New Roman" w:hAnsi="Times New Roman" w:cs="Times New Roman"/>
          <w:sz w:val="24"/>
          <w:szCs w:val="24"/>
          <w:lang w:val="bg-BG"/>
        </w:rPr>
        <w:t>Оценката на съответния участник</w:t>
      </w:r>
      <w:r w:rsidR="00DD54B3">
        <w:rPr>
          <w:rFonts w:ascii="Times New Roman" w:hAnsi="Times New Roman" w:cs="Times New Roman"/>
          <w:sz w:val="24"/>
          <w:szCs w:val="24"/>
          <w:lang w:val="bg-BG"/>
        </w:rPr>
        <w:t xml:space="preserve"> за техническо предложение</w:t>
      </w:r>
      <w:r w:rsidR="004D2613">
        <w:rPr>
          <w:rFonts w:ascii="Times New Roman" w:hAnsi="Times New Roman" w:cs="Times New Roman"/>
          <w:sz w:val="24"/>
          <w:szCs w:val="24"/>
          <w:lang w:val="bg-BG"/>
        </w:rPr>
        <w:t xml:space="preserve"> по всеки подпоказател </w:t>
      </w:r>
      <w:r w:rsidR="004D2613" w:rsidRPr="002121E6">
        <w:rPr>
          <w:rFonts w:ascii="Times New Roman" w:hAnsi="Times New Roman" w:cs="Times New Roman"/>
          <w:b/>
          <w:sz w:val="24"/>
          <w:szCs w:val="24"/>
          <w:lang w:val="ru-RU"/>
        </w:rPr>
        <w:t>П</w:t>
      </w:r>
      <w:r w:rsidR="004D2613" w:rsidRPr="0003442C">
        <w:rPr>
          <w:rFonts w:ascii="Times New Roman" w:hAnsi="Times New Roman" w:cs="Times New Roman"/>
          <w:b/>
          <w:sz w:val="24"/>
          <w:szCs w:val="24"/>
        </w:rPr>
        <w:t>K</w:t>
      </w:r>
      <w:r w:rsidR="004D2613">
        <w:rPr>
          <w:rFonts w:ascii="Times New Roman" w:hAnsi="Times New Roman" w:cs="Times New Roman"/>
          <w:b/>
          <w:sz w:val="24"/>
          <w:szCs w:val="24"/>
          <w:lang w:val="bg-BG"/>
        </w:rPr>
        <w:t>1</w:t>
      </w:r>
      <w:r w:rsidR="004D2613" w:rsidRPr="0003442C">
        <w:rPr>
          <w:rFonts w:ascii="Times New Roman" w:hAnsi="Times New Roman" w:cs="Times New Roman"/>
          <w:b/>
          <w:sz w:val="24"/>
          <w:szCs w:val="24"/>
        </w:rPr>
        <w:t>i</w:t>
      </w:r>
      <w:r w:rsidR="004D2613">
        <w:rPr>
          <w:rFonts w:ascii="Times New Roman" w:hAnsi="Times New Roman" w:cs="Times New Roman"/>
          <w:b/>
          <w:sz w:val="24"/>
          <w:szCs w:val="24"/>
          <w:lang w:val="bg-BG"/>
        </w:rPr>
        <w:t xml:space="preserve">, </w:t>
      </w:r>
      <w:r w:rsidR="004D2613" w:rsidRPr="002121E6">
        <w:rPr>
          <w:rFonts w:ascii="Times New Roman" w:hAnsi="Times New Roman" w:cs="Times New Roman"/>
          <w:b/>
          <w:sz w:val="24"/>
          <w:szCs w:val="24"/>
          <w:lang w:val="ru-RU"/>
        </w:rPr>
        <w:t>П</w:t>
      </w:r>
      <w:r w:rsidR="004D2613" w:rsidRPr="0003442C">
        <w:rPr>
          <w:rFonts w:ascii="Times New Roman" w:hAnsi="Times New Roman" w:cs="Times New Roman"/>
          <w:b/>
          <w:sz w:val="24"/>
          <w:szCs w:val="24"/>
        </w:rPr>
        <w:t>K</w:t>
      </w:r>
      <w:r w:rsidR="004D2613">
        <w:rPr>
          <w:rFonts w:ascii="Times New Roman" w:hAnsi="Times New Roman" w:cs="Times New Roman"/>
          <w:b/>
          <w:sz w:val="24"/>
          <w:szCs w:val="24"/>
          <w:lang w:val="bg-BG"/>
        </w:rPr>
        <w:t>2</w:t>
      </w:r>
      <w:r w:rsidR="004D2613" w:rsidRPr="0003442C">
        <w:rPr>
          <w:rFonts w:ascii="Times New Roman" w:hAnsi="Times New Roman" w:cs="Times New Roman"/>
          <w:b/>
          <w:sz w:val="24"/>
          <w:szCs w:val="24"/>
        </w:rPr>
        <w:t>i</w:t>
      </w:r>
      <w:r w:rsidR="004D2613">
        <w:rPr>
          <w:rFonts w:ascii="Times New Roman" w:hAnsi="Times New Roman" w:cs="Times New Roman"/>
          <w:b/>
          <w:sz w:val="24"/>
          <w:szCs w:val="24"/>
          <w:lang w:val="bg-BG"/>
        </w:rPr>
        <w:t xml:space="preserve"> и </w:t>
      </w:r>
      <w:r w:rsidR="004D2613" w:rsidRPr="002121E6">
        <w:rPr>
          <w:rFonts w:ascii="Times New Roman" w:hAnsi="Times New Roman" w:cs="Times New Roman"/>
          <w:b/>
          <w:sz w:val="24"/>
          <w:szCs w:val="24"/>
          <w:lang w:val="ru-RU"/>
        </w:rPr>
        <w:t>П</w:t>
      </w:r>
      <w:r w:rsidR="004D2613" w:rsidRPr="0003442C">
        <w:rPr>
          <w:rFonts w:ascii="Times New Roman" w:hAnsi="Times New Roman" w:cs="Times New Roman"/>
          <w:b/>
          <w:sz w:val="24"/>
          <w:szCs w:val="24"/>
        </w:rPr>
        <w:t>K</w:t>
      </w:r>
      <w:r w:rsidR="004D2613" w:rsidRPr="0003442C">
        <w:rPr>
          <w:rFonts w:ascii="Times New Roman" w:hAnsi="Times New Roman" w:cs="Times New Roman"/>
          <w:b/>
          <w:sz w:val="24"/>
          <w:szCs w:val="24"/>
          <w:lang w:val="bg-BG"/>
        </w:rPr>
        <w:t>3</w:t>
      </w:r>
      <w:r w:rsidR="004D2613" w:rsidRPr="0003442C">
        <w:rPr>
          <w:rFonts w:ascii="Times New Roman" w:hAnsi="Times New Roman" w:cs="Times New Roman"/>
          <w:b/>
          <w:sz w:val="24"/>
          <w:szCs w:val="24"/>
        </w:rPr>
        <w:t>i</w:t>
      </w:r>
      <w:r w:rsidR="004D2613">
        <w:rPr>
          <w:rFonts w:ascii="Times New Roman" w:hAnsi="Times New Roman" w:cs="Times New Roman"/>
          <w:sz w:val="24"/>
          <w:szCs w:val="24"/>
          <w:lang w:val="bg-BG"/>
        </w:rPr>
        <w:t xml:space="preserve"> </w:t>
      </w:r>
      <w:r w:rsidRPr="00DD54B3">
        <w:rPr>
          <w:rFonts w:ascii="Times New Roman" w:hAnsi="Times New Roman" w:cs="Times New Roman"/>
          <w:sz w:val="24"/>
          <w:szCs w:val="24"/>
          <w:lang w:val="bg-BG"/>
        </w:rPr>
        <w:t>се</w:t>
      </w:r>
      <w:r>
        <w:rPr>
          <w:lang w:val="bg-BG"/>
        </w:rPr>
        <w:t xml:space="preserve"> </w:t>
      </w:r>
      <w:r>
        <w:rPr>
          <w:rFonts w:ascii="Times New Roman" w:hAnsi="Times New Roman" w:cs="Times New Roman"/>
          <w:sz w:val="24"/>
          <w:szCs w:val="24"/>
          <w:lang w:val="bg-BG"/>
        </w:rPr>
        <w:t xml:space="preserve">изчислява като </w:t>
      </w:r>
      <w:r w:rsidR="00940001" w:rsidRPr="002121E6">
        <w:rPr>
          <w:rFonts w:ascii="Times New Roman" w:hAnsi="Times New Roman" w:cs="Times New Roman"/>
          <w:sz w:val="24"/>
          <w:szCs w:val="24"/>
          <w:lang w:val="ru-RU"/>
        </w:rPr>
        <w:t xml:space="preserve">средно - аритметична </w:t>
      </w:r>
      <w:r w:rsidR="00DD54B3">
        <w:rPr>
          <w:rFonts w:ascii="Times New Roman" w:hAnsi="Times New Roman" w:cs="Times New Roman"/>
          <w:sz w:val="24"/>
          <w:szCs w:val="24"/>
          <w:lang w:val="bg-BG"/>
        </w:rPr>
        <w:t>оценка</w:t>
      </w:r>
      <w:r w:rsidR="00E80452">
        <w:rPr>
          <w:rFonts w:ascii="Times New Roman" w:hAnsi="Times New Roman" w:cs="Times New Roman"/>
          <w:sz w:val="24"/>
          <w:szCs w:val="24"/>
          <w:lang w:val="bg-BG"/>
        </w:rPr>
        <w:t xml:space="preserve"> -</w:t>
      </w:r>
      <w:r w:rsidR="00DD54B3">
        <w:rPr>
          <w:rFonts w:ascii="Times New Roman" w:hAnsi="Times New Roman" w:cs="Times New Roman"/>
          <w:sz w:val="24"/>
          <w:szCs w:val="24"/>
          <w:lang w:val="bg-BG"/>
        </w:rPr>
        <w:t xml:space="preserve"> сбор</w:t>
      </w:r>
      <w:r w:rsidR="00E80452">
        <w:rPr>
          <w:rFonts w:ascii="Times New Roman" w:hAnsi="Times New Roman" w:cs="Times New Roman"/>
          <w:sz w:val="24"/>
          <w:szCs w:val="24"/>
          <w:lang w:val="bg-BG"/>
        </w:rPr>
        <w:t>ът</w:t>
      </w:r>
      <w:r w:rsidR="00DD54B3">
        <w:rPr>
          <w:rFonts w:ascii="Times New Roman" w:hAnsi="Times New Roman" w:cs="Times New Roman"/>
          <w:sz w:val="24"/>
          <w:szCs w:val="24"/>
          <w:lang w:val="bg-BG"/>
        </w:rPr>
        <w:t xml:space="preserve"> </w:t>
      </w:r>
      <w:r w:rsidR="00940001" w:rsidRPr="002121E6">
        <w:rPr>
          <w:rFonts w:ascii="Times New Roman" w:hAnsi="Times New Roman" w:cs="Times New Roman"/>
          <w:sz w:val="24"/>
          <w:szCs w:val="24"/>
          <w:lang w:val="ru-RU"/>
        </w:rPr>
        <w:t>от ин</w:t>
      </w:r>
      <w:r w:rsidRPr="002121E6">
        <w:rPr>
          <w:rFonts w:ascii="Times New Roman" w:hAnsi="Times New Roman" w:cs="Times New Roman"/>
          <w:sz w:val="24"/>
          <w:szCs w:val="24"/>
          <w:lang w:val="ru-RU"/>
        </w:rPr>
        <w:t xml:space="preserve">дивидуалните оценки </w:t>
      </w:r>
      <w:r w:rsidR="00DD54B3">
        <w:rPr>
          <w:rFonts w:ascii="Times New Roman" w:hAnsi="Times New Roman" w:cs="Times New Roman"/>
          <w:sz w:val="24"/>
          <w:szCs w:val="24"/>
          <w:lang w:val="bg-BG"/>
        </w:rPr>
        <w:t>на всеки член на комисията</w:t>
      </w:r>
      <w:r w:rsidR="00E80452">
        <w:rPr>
          <w:rFonts w:ascii="Times New Roman" w:hAnsi="Times New Roman" w:cs="Times New Roman"/>
          <w:sz w:val="24"/>
          <w:szCs w:val="24"/>
          <w:lang w:val="bg-BG"/>
        </w:rPr>
        <w:t xml:space="preserve"> по съответния подпоказател</w:t>
      </w:r>
      <w:r w:rsidR="004D2613">
        <w:rPr>
          <w:rFonts w:ascii="Times New Roman" w:hAnsi="Times New Roman" w:cs="Times New Roman"/>
          <w:sz w:val="24"/>
          <w:szCs w:val="24"/>
          <w:lang w:val="bg-BG"/>
        </w:rPr>
        <w:t xml:space="preserve"> </w:t>
      </w:r>
      <w:r w:rsidR="00E80452">
        <w:rPr>
          <w:rFonts w:ascii="Times New Roman" w:hAnsi="Times New Roman" w:cs="Times New Roman"/>
          <w:sz w:val="24"/>
          <w:szCs w:val="24"/>
          <w:lang w:val="bg-BG"/>
        </w:rPr>
        <w:t>от Таблица 1,2 и 3</w:t>
      </w:r>
      <w:r w:rsidR="00DD54B3">
        <w:rPr>
          <w:rFonts w:ascii="Times New Roman" w:hAnsi="Times New Roman" w:cs="Times New Roman"/>
          <w:sz w:val="24"/>
          <w:szCs w:val="24"/>
          <w:lang w:val="bg-BG"/>
        </w:rPr>
        <w:t xml:space="preserve"> се дели на броя на членовете на комисията</w:t>
      </w:r>
      <w:r w:rsidR="00940001" w:rsidRPr="002121E6">
        <w:rPr>
          <w:rFonts w:ascii="Times New Roman" w:hAnsi="Times New Roman" w:cs="Times New Roman"/>
          <w:sz w:val="24"/>
          <w:szCs w:val="24"/>
          <w:lang w:val="ru-RU"/>
        </w:rPr>
        <w:t>.</w:t>
      </w:r>
    </w:p>
    <w:p w:rsidR="008B143E" w:rsidRDefault="009974C5" w:rsidP="00940001">
      <w:pPr>
        <w:jc w:val="both"/>
        <w:rPr>
          <w:rFonts w:ascii="Times New Roman" w:hAnsi="Times New Roman" w:cs="Times New Roman"/>
          <w:b/>
          <w:sz w:val="24"/>
          <w:szCs w:val="24"/>
          <w:u w:val="single"/>
          <w:lang w:val="bg-BG"/>
        </w:rPr>
      </w:pPr>
      <w:r w:rsidRPr="009974C5">
        <w:rPr>
          <w:rFonts w:ascii="Times New Roman" w:hAnsi="Times New Roman" w:cs="Times New Roman"/>
          <w:b/>
          <w:sz w:val="24"/>
          <w:szCs w:val="24"/>
          <w:u w:val="single"/>
          <w:lang w:val="bg-BG"/>
        </w:rPr>
        <w:t>Таблица № 1- Организация на ра</w:t>
      </w:r>
      <w:r w:rsidR="006D0C58">
        <w:rPr>
          <w:rFonts w:ascii="Times New Roman" w:hAnsi="Times New Roman" w:cs="Times New Roman"/>
          <w:b/>
          <w:sz w:val="24"/>
          <w:szCs w:val="24"/>
          <w:u w:val="single"/>
          <w:lang w:val="bg-BG"/>
        </w:rPr>
        <w:t>ботата - Максимален брой точки 25</w:t>
      </w:r>
      <w:bookmarkStart w:id="0" w:name="_GoBack"/>
      <w:bookmarkEnd w:id="0"/>
    </w:p>
    <w:tbl>
      <w:tblPr>
        <w:tblW w:w="10352" w:type="dxa"/>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7059"/>
        <w:gridCol w:w="1611"/>
      </w:tblGrid>
      <w:tr w:rsidR="00CA0844" w:rsidRPr="00CA0844" w:rsidTr="00E630F8">
        <w:trPr>
          <w:jc w:val="center"/>
        </w:trPr>
        <w:tc>
          <w:tcPr>
            <w:tcW w:w="1682" w:type="dxa"/>
            <w:shd w:val="clear" w:color="auto" w:fill="auto"/>
          </w:tcPr>
          <w:p w:rsidR="00CA0844" w:rsidRPr="00CA0844" w:rsidRDefault="00CA0844" w:rsidP="00CA0844">
            <w:pPr>
              <w:spacing w:after="0" w:line="240" w:lineRule="auto"/>
              <w:jc w:val="both"/>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Показател за оценка на техническото предложен</w:t>
            </w:r>
            <w:r w:rsidR="005D5D0B">
              <w:rPr>
                <w:rFonts w:ascii="Times New Roman" w:eastAsia="Times New Roman" w:hAnsi="Times New Roman" w:cs="Times New Roman"/>
                <w:b/>
                <w:sz w:val="24"/>
                <w:szCs w:val="24"/>
                <w:lang w:val="bg-BG" w:eastAsia="bg-BG"/>
              </w:rPr>
              <w:t xml:space="preserve"> </w:t>
            </w:r>
            <w:r w:rsidRPr="00CA0844">
              <w:rPr>
                <w:rFonts w:ascii="Times New Roman" w:eastAsia="Times New Roman" w:hAnsi="Times New Roman" w:cs="Times New Roman"/>
                <w:b/>
                <w:sz w:val="24"/>
                <w:szCs w:val="24"/>
                <w:lang w:val="bg-BG" w:eastAsia="bg-BG"/>
              </w:rPr>
              <w:t>ие</w:t>
            </w:r>
          </w:p>
        </w:tc>
        <w:tc>
          <w:tcPr>
            <w:tcW w:w="7059" w:type="dxa"/>
            <w:shd w:val="clear" w:color="auto" w:fill="auto"/>
            <w:vAlign w:val="center"/>
          </w:tcPr>
          <w:p w:rsidR="00CA0844" w:rsidRPr="00CA0844" w:rsidRDefault="00CA0844" w:rsidP="00CA0844">
            <w:pPr>
              <w:spacing w:after="0" w:line="240" w:lineRule="auto"/>
              <w:jc w:val="center"/>
              <w:rPr>
                <w:rFonts w:ascii="Times New Roman" w:eastAsia="Times New Roman" w:hAnsi="Times New Roman" w:cs="Times New Roman"/>
                <w:b/>
                <w:sz w:val="24"/>
                <w:szCs w:val="24"/>
                <w:highlight w:val="yellow"/>
                <w:lang w:val="bg-BG" w:eastAsia="bg-BG"/>
              </w:rPr>
            </w:pPr>
            <w:r>
              <w:rPr>
                <w:rFonts w:ascii="Times New Roman" w:eastAsia="Times New Roman" w:hAnsi="Times New Roman" w:cs="Times New Roman"/>
                <w:b/>
                <w:sz w:val="24"/>
                <w:szCs w:val="24"/>
                <w:lang w:val="bg-BG" w:eastAsia="bg-BG"/>
              </w:rPr>
              <w:t>Начин на оценка</w:t>
            </w:r>
          </w:p>
        </w:tc>
        <w:tc>
          <w:tcPr>
            <w:tcW w:w="1611" w:type="dxa"/>
            <w:shd w:val="clear" w:color="auto" w:fill="auto"/>
            <w:vAlign w:val="center"/>
          </w:tcPr>
          <w:p w:rsidR="00CA0844" w:rsidRPr="00CA0844" w:rsidRDefault="00CA0844" w:rsidP="00CA0844">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 xml:space="preserve">Оценка </w:t>
            </w:r>
            <w:r w:rsidRPr="00CA0844">
              <w:rPr>
                <w:rFonts w:ascii="Times New Roman" w:eastAsia="Times New Roman" w:hAnsi="Times New Roman" w:cs="Times New Roman"/>
                <w:b/>
                <w:sz w:val="24"/>
                <w:szCs w:val="24"/>
                <w:lang w:val="bg-BG" w:eastAsia="bg-BG"/>
              </w:rPr>
              <w:t>брой точки</w:t>
            </w:r>
          </w:p>
        </w:tc>
      </w:tr>
      <w:tr w:rsidR="00C57791" w:rsidRPr="00564BC4" w:rsidTr="00E630F8">
        <w:trPr>
          <w:jc w:val="center"/>
        </w:trPr>
        <w:tc>
          <w:tcPr>
            <w:tcW w:w="1682" w:type="dxa"/>
            <w:vMerge w:val="restart"/>
            <w:shd w:val="clear" w:color="auto" w:fill="auto"/>
          </w:tcPr>
          <w:p w:rsidR="00C57791" w:rsidRPr="00CA0844" w:rsidRDefault="00C57791" w:rsidP="00CA0844">
            <w:pPr>
              <w:spacing w:after="0" w:line="240" w:lineRule="auto"/>
              <w:jc w:val="center"/>
              <w:rPr>
                <w:rFonts w:ascii="Times New Roman" w:eastAsia="Times New Roman" w:hAnsi="Times New Roman" w:cs="Times New Roman"/>
                <w:sz w:val="24"/>
                <w:szCs w:val="24"/>
                <w:lang w:val="bg-BG" w:eastAsia="bg-BG"/>
              </w:rPr>
            </w:pPr>
            <w:r w:rsidRPr="00CA0844">
              <w:rPr>
                <w:rFonts w:ascii="Times New Roman" w:eastAsia="Times New Roman" w:hAnsi="Times New Roman" w:cs="Times New Roman"/>
                <w:sz w:val="24"/>
                <w:szCs w:val="24"/>
                <w:lang w:val="bg-BG" w:eastAsia="bg-BG"/>
              </w:rPr>
              <w:t>ПK1i - организация за изпълнение на СМР</w:t>
            </w:r>
          </w:p>
        </w:tc>
        <w:tc>
          <w:tcPr>
            <w:tcW w:w="7059" w:type="dxa"/>
            <w:shd w:val="clear" w:color="auto" w:fill="auto"/>
          </w:tcPr>
          <w:p w:rsidR="00C57791" w:rsidRPr="00CA0844" w:rsidRDefault="00C57791" w:rsidP="00F7154F">
            <w:pPr>
              <w:spacing w:after="0" w:line="240" w:lineRule="auto"/>
              <w:jc w:val="both"/>
              <w:rPr>
                <w:rFonts w:ascii="Times New Roman" w:eastAsia="Times New Roman" w:hAnsi="Times New Roman" w:cs="Times New Roman"/>
                <w:b/>
                <w:sz w:val="24"/>
                <w:szCs w:val="24"/>
                <w:lang w:val="bg-BG" w:eastAsia="bg-BG"/>
              </w:rPr>
            </w:pPr>
          </w:p>
        </w:tc>
        <w:tc>
          <w:tcPr>
            <w:tcW w:w="1611" w:type="dxa"/>
            <w:shd w:val="clear" w:color="auto" w:fill="auto"/>
          </w:tcPr>
          <w:p w:rsidR="00C57791" w:rsidRPr="00CA0844" w:rsidRDefault="00C57791" w:rsidP="00CA0844">
            <w:pPr>
              <w:spacing w:after="0" w:line="240" w:lineRule="auto"/>
              <w:jc w:val="center"/>
              <w:rPr>
                <w:rFonts w:ascii="Times New Roman" w:eastAsia="Times New Roman" w:hAnsi="Times New Roman" w:cs="Times New Roman"/>
                <w:b/>
                <w:sz w:val="24"/>
                <w:szCs w:val="24"/>
                <w:lang w:val="bg-BG" w:eastAsia="bg-BG"/>
              </w:rPr>
            </w:pPr>
          </w:p>
        </w:tc>
      </w:tr>
      <w:tr w:rsidR="00C57791" w:rsidRPr="00CA0844" w:rsidTr="00BD3E4B">
        <w:trPr>
          <w:trHeight w:val="3352"/>
          <w:jc w:val="center"/>
        </w:trPr>
        <w:tc>
          <w:tcPr>
            <w:tcW w:w="1682" w:type="dxa"/>
            <w:vMerge/>
            <w:shd w:val="clear" w:color="auto" w:fill="auto"/>
          </w:tcPr>
          <w:p w:rsidR="00C57791" w:rsidRPr="00CA0844" w:rsidRDefault="00C57791" w:rsidP="00CA0844">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1019D5" w:rsidRDefault="001019D5" w:rsidP="00F7154F">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C57791" w:rsidRPr="00E630F8">
              <w:rPr>
                <w:rFonts w:ascii="Times New Roman" w:eastAsia="Times New Roman" w:hAnsi="Times New Roman" w:cs="Times New Roman"/>
                <w:sz w:val="24"/>
                <w:szCs w:val="24"/>
                <w:lang w:val="bg-BG" w:eastAsia="bg-BG"/>
              </w:rPr>
              <w:t xml:space="preserve">Участникът е предложил организация на строително монтажните работи, </w:t>
            </w:r>
            <w:r w:rsidR="00C57791">
              <w:rPr>
                <w:rFonts w:ascii="Times New Roman" w:eastAsia="Times New Roman" w:hAnsi="Times New Roman" w:cs="Times New Roman"/>
                <w:sz w:val="24"/>
                <w:szCs w:val="24"/>
                <w:lang w:val="bg-BG" w:eastAsia="bg-BG"/>
              </w:rPr>
              <w:t xml:space="preserve">в </w:t>
            </w:r>
            <w:r w:rsidR="00C57791" w:rsidRPr="00E630F8">
              <w:rPr>
                <w:rFonts w:ascii="Times New Roman" w:eastAsia="Times New Roman" w:hAnsi="Times New Roman" w:cs="Times New Roman"/>
                <w:sz w:val="24"/>
                <w:szCs w:val="24"/>
                <w:lang w:val="bg-BG" w:eastAsia="bg-BG"/>
              </w:rPr>
              <w:t>която</w:t>
            </w:r>
            <w:r w:rsidR="00C57791" w:rsidRPr="002121E6">
              <w:rPr>
                <w:lang w:val="ru-RU"/>
              </w:rPr>
              <w:t xml:space="preserve"> </w:t>
            </w:r>
            <w:r w:rsidR="004B6446">
              <w:rPr>
                <w:lang w:val="bg-BG"/>
              </w:rPr>
              <w:t xml:space="preserve">формално </w:t>
            </w:r>
            <w:r w:rsidR="00C57791">
              <w:rPr>
                <w:rFonts w:ascii="Times New Roman" w:eastAsia="Times New Roman" w:hAnsi="Times New Roman" w:cs="Times New Roman"/>
                <w:sz w:val="24"/>
                <w:szCs w:val="24"/>
                <w:lang w:val="bg-BG" w:eastAsia="bg-BG"/>
              </w:rPr>
              <w:t xml:space="preserve">е посочена </w:t>
            </w:r>
            <w:r w:rsidR="00C57791" w:rsidRPr="00E630F8">
              <w:rPr>
                <w:rFonts w:ascii="Times New Roman" w:eastAsia="Times New Roman" w:hAnsi="Times New Roman" w:cs="Times New Roman"/>
                <w:sz w:val="24"/>
                <w:szCs w:val="24"/>
                <w:lang w:val="bg-BG" w:eastAsia="bg-BG"/>
              </w:rPr>
              <w:t>последователността, продължителността и взаимообвързаността на предвидените от него дейности, необходими за изпълнение на СМР, в зависимост от избрания от него технологичен подход и съобразно изискванията на техническата спецификация и инвестиционния проект.</w:t>
            </w:r>
            <w:r w:rsidR="00C57791">
              <w:rPr>
                <w:rFonts w:ascii="Times New Roman" w:eastAsia="Times New Roman" w:hAnsi="Times New Roman" w:cs="Times New Roman"/>
                <w:sz w:val="24"/>
                <w:szCs w:val="24"/>
                <w:lang w:val="bg-BG" w:eastAsia="bg-BG"/>
              </w:rPr>
              <w:t xml:space="preserve"> </w:t>
            </w:r>
          </w:p>
          <w:p w:rsidR="00C57791" w:rsidRPr="00CA0844" w:rsidRDefault="001019D5" w:rsidP="00F7154F">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C57791" w:rsidRPr="005D5A0A">
              <w:rPr>
                <w:rFonts w:ascii="Times New Roman" w:eastAsia="Times New Roman" w:hAnsi="Times New Roman" w:cs="Times New Roman"/>
                <w:sz w:val="24"/>
                <w:szCs w:val="24"/>
                <w:lang w:val="bg-BG" w:eastAsia="bg-BG"/>
              </w:rPr>
              <w:t>Разработен е Линеен календарен график, който обхваща времето за подготовка, изпълнение и завършване на видовете СМР, включени в предмета на поръчката</w:t>
            </w:r>
            <w:r w:rsidR="00C57791">
              <w:rPr>
                <w:rFonts w:ascii="Times New Roman" w:eastAsia="Times New Roman" w:hAnsi="Times New Roman" w:cs="Times New Roman"/>
                <w:sz w:val="24"/>
                <w:szCs w:val="24"/>
                <w:lang w:val="bg-BG" w:eastAsia="bg-BG"/>
              </w:rPr>
              <w:t xml:space="preserve"> и</w:t>
            </w:r>
            <w:r w:rsidR="00C57791" w:rsidRPr="002121E6">
              <w:rPr>
                <w:lang w:val="ru-RU"/>
              </w:rPr>
              <w:t xml:space="preserve"> </w:t>
            </w:r>
            <w:r w:rsidR="00C57791" w:rsidRPr="005D5A0A">
              <w:rPr>
                <w:rFonts w:ascii="Times New Roman" w:eastAsia="Times New Roman" w:hAnsi="Times New Roman" w:cs="Times New Roman"/>
                <w:sz w:val="24"/>
                <w:szCs w:val="24"/>
                <w:lang w:val="bg-BG" w:eastAsia="bg-BG"/>
              </w:rPr>
              <w:t>съответства на</w:t>
            </w:r>
            <w:r w:rsidR="00C57791">
              <w:rPr>
                <w:rFonts w:ascii="Times New Roman" w:eastAsia="Times New Roman" w:hAnsi="Times New Roman" w:cs="Times New Roman"/>
                <w:sz w:val="24"/>
                <w:szCs w:val="24"/>
                <w:lang w:val="bg-BG" w:eastAsia="bg-BG"/>
              </w:rPr>
              <w:t xml:space="preserve"> </w:t>
            </w:r>
            <w:r w:rsidR="00C57791" w:rsidRPr="005D5A0A">
              <w:rPr>
                <w:rFonts w:ascii="Times New Roman" w:eastAsia="Times New Roman" w:hAnsi="Times New Roman" w:cs="Times New Roman"/>
                <w:sz w:val="24"/>
                <w:szCs w:val="24"/>
                <w:lang w:val="bg-BG" w:eastAsia="bg-BG"/>
              </w:rPr>
              <w:t>предложената последователност и взаимообвързаност на дейностите и етапите на изпълнение, на избрания технологичен подход за изпълнение, на представената организация</w:t>
            </w:r>
            <w:r w:rsidR="00C57791">
              <w:rPr>
                <w:rFonts w:ascii="Times New Roman" w:eastAsia="Times New Roman" w:hAnsi="Times New Roman" w:cs="Times New Roman"/>
                <w:sz w:val="24"/>
                <w:szCs w:val="24"/>
                <w:lang w:val="bg-BG" w:eastAsia="bg-BG"/>
              </w:rPr>
              <w:t xml:space="preserve"> на СМР.</w:t>
            </w:r>
          </w:p>
        </w:tc>
        <w:tc>
          <w:tcPr>
            <w:tcW w:w="1611" w:type="dxa"/>
            <w:shd w:val="clear" w:color="auto" w:fill="auto"/>
          </w:tcPr>
          <w:p w:rsidR="00C57791" w:rsidRPr="00CA0844" w:rsidRDefault="00C57791" w:rsidP="00CA0844">
            <w:pPr>
              <w:spacing w:after="0" w:line="240" w:lineRule="auto"/>
              <w:jc w:val="center"/>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10</w:t>
            </w:r>
          </w:p>
        </w:tc>
      </w:tr>
      <w:tr w:rsidR="00C57791" w:rsidRPr="00CA0844" w:rsidTr="00E630F8">
        <w:trPr>
          <w:trHeight w:val="736"/>
          <w:jc w:val="center"/>
        </w:trPr>
        <w:tc>
          <w:tcPr>
            <w:tcW w:w="1682" w:type="dxa"/>
            <w:vMerge/>
            <w:shd w:val="clear" w:color="auto" w:fill="auto"/>
          </w:tcPr>
          <w:p w:rsidR="00C57791" w:rsidRPr="00CA0844" w:rsidRDefault="00C57791" w:rsidP="00CA0844">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42492C" w:rsidRDefault="0042492C" w:rsidP="0042492C">
            <w:pPr>
              <w:spacing w:after="0" w:line="240" w:lineRule="auto"/>
              <w:jc w:val="both"/>
              <w:rPr>
                <w:rFonts w:ascii="Times New Roman" w:hAnsi="Times New Roman" w:cs="Times New Roman"/>
                <w:sz w:val="24"/>
                <w:szCs w:val="24"/>
                <w:lang w:val="bg-BG"/>
              </w:rPr>
            </w:pPr>
            <w:r>
              <w:rPr>
                <w:rFonts w:ascii="Times New Roman" w:eastAsia="Times New Roman" w:hAnsi="Times New Roman" w:cs="Times New Roman"/>
                <w:sz w:val="24"/>
                <w:szCs w:val="24"/>
                <w:lang w:val="bg-BG" w:eastAsia="bg-BG"/>
              </w:rPr>
              <w:t xml:space="preserve">- </w:t>
            </w:r>
            <w:r w:rsidR="00C57791" w:rsidRPr="005D5A0A">
              <w:rPr>
                <w:rFonts w:ascii="Times New Roman" w:eastAsia="Times New Roman" w:hAnsi="Times New Roman" w:cs="Times New Roman"/>
                <w:sz w:val="24"/>
                <w:szCs w:val="24"/>
                <w:lang w:val="bg-BG" w:eastAsia="bg-BG"/>
              </w:rPr>
              <w:t xml:space="preserve">Участникът е предложил организация на строително монтажните работи, в която </w:t>
            </w:r>
            <w:r w:rsidR="00C57791">
              <w:rPr>
                <w:rFonts w:ascii="Times New Roman" w:eastAsia="Times New Roman" w:hAnsi="Times New Roman" w:cs="Times New Roman"/>
                <w:sz w:val="24"/>
                <w:szCs w:val="24"/>
                <w:lang w:val="bg-BG" w:eastAsia="bg-BG"/>
              </w:rPr>
              <w:t>ясно</w:t>
            </w:r>
            <w:r>
              <w:rPr>
                <w:rFonts w:ascii="Times New Roman" w:eastAsia="Times New Roman" w:hAnsi="Times New Roman" w:cs="Times New Roman"/>
                <w:sz w:val="24"/>
                <w:szCs w:val="24"/>
                <w:lang w:val="bg-BG" w:eastAsia="bg-BG"/>
              </w:rPr>
              <w:t xml:space="preserve"> и</w:t>
            </w:r>
            <w:r w:rsidR="00C57791">
              <w:rPr>
                <w:rFonts w:ascii="Times New Roman" w:eastAsia="Times New Roman" w:hAnsi="Times New Roman" w:cs="Times New Roman"/>
                <w:sz w:val="24"/>
                <w:szCs w:val="24"/>
                <w:lang w:val="bg-BG" w:eastAsia="bg-BG"/>
              </w:rPr>
              <w:t xml:space="preserve"> подробно/конкретно </w:t>
            </w:r>
            <w:r w:rsidR="00C57791" w:rsidRPr="005D5A0A">
              <w:rPr>
                <w:rFonts w:ascii="Times New Roman" w:eastAsia="Times New Roman" w:hAnsi="Times New Roman" w:cs="Times New Roman"/>
                <w:sz w:val="24"/>
                <w:szCs w:val="24"/>
                <w:lang w:val="bg-BG" w:eastAsia="bg-BG"/>
              </w:rPr>
              <w:t xml:space="preserve">е </w:t>
            </w:r>
            <w:r w:rsidR="00A42995">
              <w:rPr>
                <w:rFonts w:ascii="Times New Roman" w:eastAsia="Times New Roman" w:hAnsi="Times New Roman" w:cs="Times New Roman"/>
                <w:sz w:val="24"/>
                <w:szCs w:val="24"/>
                <w:lang w:val="bg-BG" w:eastAsia="bg-BG"/>
              </w:rPr>
              <w:t>описал</w:t>
            </w:r>
            <w:r w:rsidR="00C57791" w:rsidRPr="005D5A0A">
              <w:rPr>
                <w:rFonts w:ascii="Times New Roman" w:eastAsia="Times New Roman" w:hAnsi="Times New Roman" w:cs="Times New Roman"/>
                <w:sz w:val="24"/>
                <w:szCs w:val="24"/>
                <w:lang w:val="bg-BG" w:eastAsia="bg-BG"/>
              </w:rPr>
              <w:t xml:space="preserve"> последователността, продължителността и взаимообвързаността на предвидените от него дейности, необходими за изпълнение на СМР, в зависимост от избрания от него технологичен подход и съобразно изискванията на техническата спецификация и инвестиционния проект.</w:t>
            </w:r>
            <w:r w:rsidR="00C57791" w:rsidRPr="002121E6">
              <w:rPr>
                <w:lang w:val="ru-RU"/>
              </w:rPr>
              <w:t xml:space="preserve"> </w:t>
            </w:r>
          </w:p>
          <w:p w:rsidR="0042492C" w:rsidRPr="005B7A37" w:rsidRDefault="0042492C" w:rsidP="0042492C">
            <w:pPr>
              <w:spacing w:after="0" w:line="240" w:lineRule="auto"/>
              <w:jc w:val="both"/>
              <w:rPr>
                <w:lang w:val="bg-BG"/>
              </w:rPr>
            </w:pPr>
            <w:r>
              <w:rPr>
                <w:rFonts w:ascii="Times New Roman" w:hAnsi="Times New Roman" w:cs="Times New Roman"/>
                <w:sz w:val="24"/>
                <w:szCs w:val="24"/>
                <w:lang w:val="bg-BG"/>
              </w:rPr>
              <w:t xml:space="preserve">- </w:t>
            </w:r>
            <w:r w:rsidR="00C57791">
              <w:rPr>
                <w:rFonts w:ascii="Times New Roman" w:eastAsia="Times New Roman" w:hAnsi="Times New Roman" w:cs="Times New Roman"/>
                <w:sz w:val="24"/>
                <w:szCs w:val="24"/>
                <w:lang w:val="bg-BG" w:eastAsia="bg-BG"/>
              </w:rPr>
              <w:t>описани</w:t>
            </w:r>
            <w:r w:rsidR="00C57791" w:rsidRPr="005D5A0A">
              <w:rPr>
                <w:rFonts w:ascii="Times New Roman" w:eastAsia="Times New Roman" w:hAnsi="Times New Roman" w:cs="Times New Roman"/>
                <w:sz w:val="24"/>
                <w:szCs w:val="24"/>
                <w:lang w:val="bg-BG" w:eastAsia="bg-BG"/>
              </w:rPr>
              <w:t xml:space="preserve"> </w:t>
            </w:r>
            <w:r>
              <w:rPr>
                <w:rFonts w:ascii="Times New Roman" w:eastAsia="Times New Roman" w:hAnsi="Times New Roman" w:cs="Times New Roman"/>
                <w:sz w:val="24"/>
                <w:szCs w:val="24"/>
                <w:lang w:val="bg-BG" w:eastAsia="bg-BG"/>
              </w:rPr>
              <w:t xml:space="preserve">са </w:t>
            </w:r>
            <w:r w:rsidR="00C57791" w:rsidRPr="005D5A0A">
              <w:rPr>
                <w:rFonts w:ascii="Times New Roman" w:eastAsia="Times New Roman" w:hAnsi="Times New Roman" w:cs="Times New Roman"/>
                <w:sz w:val="24"/>
                <w:szCs w:val="24"/>
                <w:lang w:val="bg-BG" w:eastAsia="bg-BG"/>
              </w:rPr>
              <w:t xml:space="preserve">предвижданите организация и мобилизация на използваните от участника ресурси /човешки и технически/, </w:t>
            </w:r>
            <w:r w:rsidR="00C57791">
              <w:rPr>
                <w:rFonts w:ascii="Times New Roman" w:eastAsia="Times New Roman" w:hAnsi="Times New Roman" w:cs="Times New Roman"/>
                <w:sz w:val="24"/>
                <w:szCs w:val="24"/>
                <w:lang w:val="bg-BG" w:eastAsia="bg-BG"/>
              </w:rPr>
              <w:t xml:space="preserve">като същите са </w:t>
            </w:r>
            <w:r w:rsidR="00C57791" w:rsidRPr="005D5A0A">
              <w:rPr>
                <w:rFonts w:ascii="Times New Roman" w:eastAsia="Times New Roman" w:hAnsi="Times New Roman" w:cs="Times New Roman"/>
                <w:sz w:val="24"/>
                <w:szCs w:val="24"/>
                <w:lang w:val="bg-BG" w:eastAsia="bg-BG"/>
              </w:rPr>
              <w:t>обвързани с конкретния подход за изпъ</w:t>
            </w:r>
            <w:r w:rsidR="005B7A37">
              <w:rPr>
                <w:rFonts w:ascii="Times New Roman" w:eastAsia="Times New Roman" w:hAnsi="Times New Roman" w:cs="Times New Roman"/>
                <w:sz w:val="24"/>
                <w:szCs w:val="24"/>
                <w:lang w:val="bg-BG" w:eastAsia="bg-BG"/>
              </w:rPr>
              <w:t xml:space="preserve">лнение на предмета на поръчката; </w:t>
            </w:r>
          </w:p>
          <w:p w:rsidR="0042492C" w:rsidRDefault="0042492C" w:rsidP="0042492C">
            <w:pPr>
              <w:spacing w:after="0" w:line="240" w:lineRule="auto"/>
              <w:jc w:val="both"/>
              <w:rPr>
                <w:lang w:val="bg-BG"/>
              </w:rPr>
            </w:pPr>
            <w:r>
              <w:rPr>
                <w:rFonts w:ascii="Times New Roman" w:eastAsia="Times New Roman" w:hAnsi="Times New Roman" w:cs="Times New Roman"/>
                <w:sz w:val="24"/>
                <w:szCs w:val="24"/>
                <w:lang w:val="bg-BG" w:eastAsia="bg-BG"/>
              </w:rPr>
              <w:t xml:space="preserve">- </w:t>
            </w:r>
            <w:r w:rsidR="00C57791" w:rsidRPr="005D5A0A">
              <w:rPr>
                <w:rFonts w:ascii="Times New Roman" w:eastAsia="Times New Roman" w:hAnsi="Times New Roman" w:cs="Times New Roman"/>
                <w:sz w:val="24"/>
                <w:szCs w:val="24"/>
                <w:lang w:val="bg-BG" w:eastAsia="bg-BG"/>
              </w:rPr>
              <w:t>Разработен е Линеен календарен график, който обхваща времето за подготовка, изпълнение и завършване на видовете СМР, включени в предмета на поръчката</w:t>
            </w:r>
            <w:r w:rsidR="00C57791">
              <w:rPr>
                <w:rFonts w:ascii="Times New Roman" w:eastAsia="Times New Roman" w:hAnsi="Times New Roman" w:cs="Times New Roman"/>
                <w:sz w:val="24"/>
                <w:szCs w:val="24"/>
                <w:lang w:val="bg-BG" w:eastAsia="bg-BG"/>
              </w:rPr>
              <w:t xml:space="preserve"> и</w:t>
            </w:r>
            <w:r w:rsidR="00C57791" w:rsidRPr="005D5A0A">
              <w:rPr>
                <w:rFonts w:ascii="Times New Roman" w:eastAsia="Times New Roman" w:hAnsi="Times New Roman" w:cs="Times New Roman"/>
                <w:sz w:val="24"/>
                <w:szCs w:val="24"/>
                <w:lang w:val="bg-BG" w:eastAsia="bg-BG"/>
              </w:rPr>
              <w:t xml:space="preserve"> съответства на</w:t>
            </w:r>
            <w:r w:rsidR="00C57791" w:rsidRPr="002121E6">
              <w:rPr>
                <w:lang w:val="ru-RU"/>
              </w:rPr>
              <w:t xml:space="preserve"> </w:t>
            </w:r>
            <w:r w:rsidR="00C57791" w:rsidRPr="005D5A0A">
              <w:rPr>
                <w:rFonts w:ascii="Times New Roman" w:eastAsia="Times New Roman" w:hAnsi="Times New Roman" w:cs="Times New Roman"/>
                <w:sz w:val="24"/>
                <w:szCs w:val="24"/>
                <w:lang w:val="bg-BG" w:eastAsia="bg-BG"/>
              </w:rPr>
              <w:t>предложената последователност и взаимообвързаност на дейностите и етапите на изпълнение, на избрания технологичен подход за изпълнение, на представената организация</w:t>
            </w:r>
            <w:r w:rsidR="00C57791">
              <w:rPr>
                <w:rFonts w:ascii="Times New Roman" w:eastAsia="Times New Roman" w:hAnsi="Times New Roman" w:cs="Times New Roman"/>
                <w:sz w:val="24"/>
                <w:szCs w:val="24"/>
                <w:lang w:val="bg-BG" w:eastAsia="bg-BG"/>
              </w:rPr>
              <w:t xml:space="preserve"> на СМР, като допълнително е обвързан и с</w:t>
            </w:r>
            <w:r w:rsidR="00C57791" w:rsidRPr="005D5A0A">
              <w:rPr>
                <w:rFonts w:ascii="Times New Roman" w:eastAsia="Times New Roman" w:hAnsi="Times New Roman" w:cs="Times New Roman"/>
                <w:sz w:val="24"/>
                <w:szCs w:val="24"/>
                <w:lang w:val="bg-BG" w:eastAsia="bg-BG"/>
              </w:rPr>
              <w:t xml:space="preserve"> представената организация и мобилизация на ресурсите</w:t>
            </w:r>
            <w:r w:rsidR="00C57791">
              <w:rPr>
                <w:rFonts w:ascii="Times New Roman" w:eastAsia="Times New Roman" w:hAnsi="Times New Roman" w:cs="Times New Roman"/>
                <w:sz w:val="24"/>
                <w:szCs w:val="24"/>
                <w:lang w:val="bg-BG" w:eastAsia="bg-BG"/>
              </w:rPr>
              <w:t>.</w:t>
            </w:r>
            <w:r w:rsidR="00C57791" w:rsidRPr="002121E6">
              <w:rPr>
                <w:lang w:val="ru-RU"/>
              </w:rPr>
              <w:t xml:space="preserve"> </w:t>
            </w:r>
          </w:p>
          <w:p w:rsidR="0042492C" w:rsidRDefault="0042492C" w:rsidP="0042492C">
            <w:pPr>
              <w:spacing w:after="0" w:line="240" w:lineRule="auto"/>
              <w:jc w:val="both"/>
              <w:rPr>
                <w:lang w:val="bg-BG"/>
              </w:rPr>
            </w:pPr>
            <w:r>
              <w:rPr>
                <w:lang w:val="bg-BG"/>
              </w:rPr>
              <w:t xml:space="preserve">- </w:t>
            </w:r>
            <w:r w:rsidR="00C57791" w:rsidRPr="00CF70A1">
              <w:rPr>
                <w:rFonts w:ascii="Times New Roman" w:eastAsia="Times New Roman" w:hAnsi="Times New Roman" w:cs="Times New Roman"/>
                <w:sz w:val="24"/>
                <w:szCs w:val="24"/>
                <w:lang w:val="bg-BG" w:eastAsia="bg-BG"/>
              </w:rPr>
              <w:t>Посочени са допълнително конкретни мерки за осигуряване на качеството на изпълнение на всички СМР и на вложените материали</w:t>
            </w:r>
            <w:r w:rsidR="00A42995">
              <w:rPr>
                <w:rFonts w:ascii="Times New Roman" w:eastAsia="Times New Roman" w:hAnsi="Times New Roman" w:cs="Times New Roman"/>
                <w:sz w:val="24"/>
                <w:szCs w:val="24"/>
                <w:lang w:val="bg-BG" w:eastAsia="bg-BG"/>
              </w:rPr>
              <w:t>, които са съобразени със спецификата на поръчката</w:t>
            </w:r>
            <w:r w:rsidR="00C57791" w:rsidRPr="00CF70A1">
              <w:rPr>
                <w:rFonts w:ascii="Times New Roman" w:eastAsia="Times New Roman" w:hAnsi="Times New Roman" w:cs="Times New Roman"/>
                <w:sz w:val="24"/>
                <w:szCs w:val="24"/>
                <w:lang w:val="bg-BG" w:eastAsia="bg-BG"/>
              </w:rPr>
              <w:t>.</w:t>
            </w:r>
            <w:r w:rsidR="00C57791" w:rsidRPr="002121E6">
              <w:rPr>
                <w:lang w:val="ru-RU"/>
              </w:rPr>
              <w:t xml:space="preserve"> </w:t>
            </w:r>
          </w:p>
          <w:p w:rsidR="00C57791" w:rsidRPr="00CA0844" w:rsidRDefault="0042492C" w:rsidP="0034422A">
            <w:pPr>
              <w:spacing w:after="0" w:line="240" w:lineRule="auto"/>
              <w:jc w:val="both"/>
              <w:rPr>
                <w:rFonts w:ascii="Times New Roman" w:eastAsia="Times New Roman" w:hAnsi="Times New Roman" w:cs="Times New Roman"/>
                <w:sz w:val="24"/>
                <w:szCs w:val="24"/>
                <w:lang w:val="bg-BG" w:eastAsia="bg-BG"/>
              </w:rPr>
            </w:pPr>
            <w:r>
              <w:rPr>
                <w:lang w:val="bg-BG"/>
              </w:rPr>
              <w:t xml:space="preserve">- </w:t>
            </w:r>
            <w:r w:rsidR="00E02B12">
              <w:rPr>
                <w:rFonts w:ascii="Times New Roman" w:eastAsia="Times New Roman" w:hAnsi="Times New Roman" w:cs="Times New Roman"/>
                <w:sz w:val="24"/>
                <w:szCs w:val="24"/>
                <w:lang w:val="bg-BG"/>
              </w:rPr>
              <w:t xml:space="preserve">Участникът е представил </w:t>
            </w:r>
            <w:r w:rsidR="00E02B12" w:rsidRPr="006336A2">
              <w:rPr>
                <w:rFonts w:ascii="Times New Roman" w:eastAsia="Times New Roman" w:hAnsi="Times New Roman" w:cs="Times New Roman"/>
                <w:sz w:val="24"/>
                <w:szCs w:val="24"/>
                <w:lang w:val="bg-BG"/>
              </w:rPr>
              <w:t>диаграм</w:t>
            </w:r>
            <w:r w:rsidR="00E02B12">
              <w:rPr>
                <w:rFonts w:ascii="Times New Roman" w:eastAsia="Times New Roman" w:hAnsi="Times New Roman" w:cs="Times New Roman"/>
                <w:sz w:val="24"/>
                <w:szCs w:val="24"/>
                <w:lang w:val="bg-BG"/>
              </w:rPr>
              <w:t>а</w:t>
            </w:r>
            <w:r w:rsidR="00E02B12" w:rsidRPr="006336A2">
              <w:rPr>
                <w:rFonts w:ascii="Times New Roman" w:eastAsia="Times New Roman" w:hAnsi="Times New Roman" w:cs="Times New Roman"/>
                <w:sz w:val="24"/>
                <w:szCs w:val="24"/>
                <w:lang w:val="bg-BG"/>
              </w:rPr>
              <w:t xml:space="preserve"> на</w:t>
            </w:r>
            <w:r w:rsidR="00E02B12">
              <w:rPr>
                <w:rFonts w:ascii="Times New Roman" w:eastAsia="Times New Roman" w:hAnsi="Times New Roman" w:cs="Times New Roman"/>
                <w:sz w:val="24"/>
                <w:szCs w:val="24"/>
                <w:lang w:val="bg-BG"/>
              </w:rPr>
              <w:t xml:space="preserve"> човешките</w:t>
            </w:r>
            <w:r w:rsidR="00E02B12" w:rsidRPr="006336A2">
              <w:rPr>
                <w:rFonts w:ascii="Times New Roman" w:eastAsia="Times New Roman" w:hAnsi="Times New Roman" w:cs="Times New Roman"/>
                <w:sz w:val="24"/>
                <w:szCs w:val="24"/>
                <w:lang w:val="bg-BG"/>
              </w:rPr>
              <w:t xml:space="preserve"> ресурси, които смята да използва при изпълнение на предмета на поръчката</w:t>
            </w:r>
            <w:r w:rsidR="00E02B12">
              <w:rPr>
                <w:rFonts w:ascii="Times New Roman" w:eastAsia="Times New Roman" w:hAnsi="Times New Roman" w:cs="Times New Roman"/>
                <w:sz w:val="24"/>
                <w:szCs w:val="24"/>
                <w:lang w:val="bg-BG"/>
              </w:rPr>
              <w:t xml:space="preserve">, като </w:t>
            </w:r>
            <w:r w:rsidR="0034422A">
              <w:rPr>
                <w:rFonts w:ascii="Times New Roman" w:eastAsia="Times New Roman" w:hAnsi="Times New Roman" w:cs="Times New Roman"/>
                <w:sz w:val="24"/>
                <w:szCs w:val="24"/>
                <w:lang w:val="bg-BG"/>
              </w:rPr>
              <w:t xml:space="preserve">общо </w:t>
            </w:r>
            <w:r w:rsidR="00E02B12">
              <w:rPr>
                <w:rFonts w:ascii="Times New Roman" w:eastAsia="Times New Roman" w:hAnsi="Times New Roman" w:cs="Times New Roman"/>
                <w:sz w:val="24"/>
                <w:szCs w:val="24"/>
                <w:lang w:val="bg-BG"/>
              </w:rPr>
              <w:t xml:space="preserve">е </w:t>
            </w:r>
            <w:r w:rsidR="0034422A">
              <w:rPr>
                <w:rFonts w:ascii="Times New Roman" w:eastAsia="Times New Roman" w:hAnsi="Times New Roman" w:cs="Times New Roman"/>
                <w:sz w:val="24"/>
                <w:szCs w:val="24"/>
                <w:lang w:val="bg-BG"/>
              </w:rPr>
              <w:t>описал</w:t>
            </w:r>
            <w:r w:rsidR="00E02B12">
              <w:rPr>
                <w:rFonts w:ascii="Times New Roman" w:eastAsia="Times New Roman" w:hAnsi="Times New Roman" w:cs="Times New Roman"/>
                <w:sz w:val="24"/>
                <w:szCs w:val="24"/>
                <w:lang w:val="bg-BG"/>
              </w:rPr>
              <w:t xml:space="preserve"> разпределението на роли</w:t>
            </w:r>
            <w:r w:rsidR="0034422A">
              <w:rPr>
                <w:rFonts w:ascii="Times New Roman" w:eastAsia="Times New Roman" w:hAnsi="Times New Roman" w:cs="Times New Roman"/>
                <w:sz w:val="24"/>
                <w:szCs w:val="24"/>
                <w:lang w:val="bg-BG"/>
              </w:rPr>
              <w:t>те</w:t>
            </w:r>
            <w:r w:rsidR="00E02B12">
              <w:rPr>
                <w:rFonts w:ascii="Times New Roman" w:eastAsia="Times New Roman" w:hAnsi="Times New Roman" w:cs="Times New Roman"/>
                <w:sz w:val="24"/>
                <w:szCs w:val="24"/>
                <w:lang w:val="bg-BG"/>
              </w:rPr>
              <w:t xml:space="preserve"> и отговорности на персонала и начини на взаимодействие между тях и с възложителя</w:t>
            </w:r>
            <w:r w:rsidR="005B7A37">
              <w:rPr>
                <w:rFonts w:ascii="Times New Roman" w:eastAsia="Times New Roman" w:hAnsi="Times New Roman" w:cs="Times New Roman"/>
                <w:sz w:val="24"/>
                <w:szCs w:val="24"/>
                <w:lang w:val="bg-BG"/>
              </w:rPr>
              <w:t>;</w:t>
            </w:r>
          </w:p>
        </w:tc>
        <w:tc>
          <w:tcPr>
            <w:tcW w:w="1611" w:type="dxa"/>
            <w:shd w:val="clear" w:color="auto" w:fill="auto"/>
          </w:tcPr>
          <w:p w:rsidR="00C57791" w:rsidRPr="00CA0844" w:rsidRDefault="00C5204F" w:rsidP="00CA0844">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20</w:t>
            </w:r>
          </w:p>
        </w:tc>
      </w:tr>
      <w:tr w:rsidR="00C57791" w:rsidRPr="00CA0844" w:rsidTr="00E630F8">
        <w:trPr>
          <w:trHeight w:val="421"/>
          <w:jc w:val="center"/>
        </w:trPr>
        <w:tc>
          <w:tcPr>
            <w:tcW w:w="1682" w:type="dxa"/>
            <w:vMerge/>
            <w:shd w:val="clear" w:color="auto" w:fill="auto"/>
          </w:tcPr>
          <w:p w:rsidR="00C57791" w:rsidRPr="00CA0844" w:rsidRDefault="00C57791" w:rsidP="00CA0844">
            <w:pPr>
              <w:spacing w:after="0" w:line="240" w:lineRule="auto"/>
              <w:jc w:val="both"/>
              <w:rPr>
                <w:rFonts w:ascii="Times New Roman" w:eastAsia="Times New Roman" w:hAnsi="Times New Roman" w:cs="Times New Roman"/>
                <w:b/>
                <w:sz w:val="24"/>
                <w:szCs w:val="24"/>
                <w:lang w:val="bg-BG" w:eastAsia="bg-BG"/>
              </w:rPr>
            </w:pPr>
          </w:p>
        </w:tc>
        <w:tc>
          <w:tcPr>
            <w:tcW w:w="7059" w:type="dxa"/>
            <w:shd w:val="clear" w:color="auto" w:fill="auto"/>
          </w:tcPr>
          <w:p w:rsidR="00A5602F" w:rsidRDefault="00A5602F" w:rsidP="00A5602F">
            <w:pPr>
              <w:tabs>
                <w:tab w:val="left" w:pos="540"/>
              </w:tabs>
              <w:spacing w:after="0" w:line="24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C57791" w:rsidRPr="005D5A0A">
              <w:rPr>
                <w:rFonts w:ascii="Times New Roman" w:eastAsia="Times New Roman" w:hAnsi="Times New Roman" w:cs="Times New Roman"/>
                <w:sz w:val="24"/>
                <w:szCs w:val="24"/>
                <w:lang w:val="bg-BG"/>
              </w:rPr>
              <w:t>Участникът е предложил организация на строително монтажните работи, в която ясно</w:t>
            </w:r>
            <w:r>
              <w:rPr>
                <w:rFonts w:ascii="Times New Roman" w:eastAsia="Times New Roman" w:hAnsi="Times New Roman" w:cs="Times New Roman"/>
                <w:sz w:val="24"/>
                <w:szCs w:val="24"/>
                <w:lang w:val="bg-BG"/>
              </w:rPr>
              <w:t xml:space="preserve"> и</w:t>
            </w:r>
            <w:r w:rsidR="00C57791" w:rsidRPr="005D5A0A">
              <w:rPr>
                <w:rFonts w:ascii="Times New Roman" w:eastAsia="Times New Roman" w:hAnsi="Times New Roman" w:cs="Times New Roman"/>
                <w:sz w:val="24"/>
                <w:szCs w:val="24"/>
                <w:lang w:val="bg-BG"/>
              </w:rPr>
              <w:t xml:space="preserve"> подробно/конкретно е посочена последователността, продължителността и взаимообвързаността на предвидените от него дейности, необходими за изпълнение на СМР, в зависимост от избрания от него технологичен подход и съобразно изискванията на техническата спецификация и инвестиционния проект. </w:t>
            </w:r>
          </w:p>
          <w:p w:rsidR="00A5602F" w:rsidRDefault="00A5602F" w:rsidP="00A5602F">
            <w:pPr>
              <w:tabs>
                <w:tab w:val="left" w:pos="540"/>
              </w:tabs>
              <w:spacing w:after="0" w:line="24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5B7A37">
              <w:rPr>
                <w:rFonts w:ascii="Times New Roman" w:eastAsia="Times New Roman" w:hAnsi="Times New Roman" w:cs="Times New Roman"/>
                <w:sz w:val="24"/>
                <w:szCs w:val="24"/>
                <w:lang w:val="bg-BG"/>
              </w:rPr>
              <w:t>Ясно и подробно са о</w:t>
            </w:r>
            <w:r w:rsidR="00C57791" w:rsidRPr="005D5A0A">
              <w:rPr>
                <w:rFonts w:ascii="Times New Roman" w:eastAsia="Times New Roman" w:hAnsi="Times New Roman" w:cs="Times New Roman"/>
                <w:sz w:val="24"/>
                <w:szCs w:val="24"/>
                <w:lang w:val="bg-BG"/>
              </w:rPr>
              <w:t>писани предвижданите организация и мобилизация на използваните от участника ресурси /човешки и технически/, като същите са обвързани с конкретния подход за изпълнение на предмета на поръчката</w:t>
            </w:r>
            <w:r w:rsidR="004B6446">
              <w:rPr>
                <w:rFonts w:ascii="Times New Roman" w:eastAsia="Times New Roman" w:hAnsi="Times New Roman" w:cs="Times New Roman"/>
                <w:sz w:val="24"/>
                <w:szCs w:val="24"/>
                <w:lang w:val="bg-BG"/>
              </w:rPr>
              <w:t xml:space="preserve">; </w:t>
            </w:r>
            <w:r w:rsidR="004B6446">
              <w:rPr>
                <w:rFonts w:ascii="Times New Roman" w:eastAsia="Times New Roman" w:hAnsi="Times New Roman" w:cs="Times New Roman"/>
                <w:sz w:val="24"/>
                <w:szCs w:val="24"/>
                <w:lang w:val="bg-BG" w:eastAsia="bg-BG"/>
              </w:rPr>
              <w:t>представена е предвидената организационна структура за изпълнение на поръчката в органиграма;</w:t>
            </w:r>
          </w:p>
          <w:p w:rsidR="00A5602F" w:rsidRDefault="00A5602F" w:rsidP="00A5602F">
            <w:pPr>
              <w:tabs>
                <w:tab w:val="left" w:pos="540"/>
              </w:tabs>
              <w:spacing w:after="0" w:line="240" w:lineRule="auto"/>
              <w:jc w:val="both"/>
              <w:rPr>
                <w:lang w:val="bg-BG"/>
              </w:rPr>
            </w:pPr>
            <w:r>
              <w:rPr>
                <w:rFonts w:ascii="Times New Roman" w:eastAsia="Times New Roman" w:hAnsi="Times New Roman" w:cs="Times New Roman"/>
                <w:sz w:val="24"/>
                <w:szCs w:val="24"/>
                <w:lang w:val="bg-BG"/>
              </w:rPr>
              <w:t xml:space="preserve">- </w:t>
            </w:r>
            <w:r w:rsidR="00C57791" w:rsidRPr="005D5A0A">
              <w:rPr>
                <w:rFonts w:ascii="Times New Roman" w:eastAsia="Times New Roman" w:hAnsi="Times New Roman" w:cs="Times New Roman"/>
                <w:sz w:val="24"/>
                <w:szCs w:val="24"/>
                <w:lang w:val="bg-BG"/>
              </w:rPr>
              <w:t>Разработен е Линеен календарен график, който обхваща времето за подготовка, изпълнение и завършване на видовете СМР, включени в предмета на поръчката и съответства на предложената последователност и взаимообвързаност на дейностите и етапите на изпълнение, на избрания технологичен подход за изпълнение, на представената организация на СМР, като допълнително е обвързан и с представената организация и мобилизация на ресурсите</w:t>
            </w:r>
            <w:r w:rsidR="00C57791">
              <w:rPr>
                <w:rFonts w:ascii="Times New Roman" w:eastAsia="Times New Roman" w:hAnsi="Times New Roman" w:cs="Times New Roman"/>
                <w:sz w:val="24"/>
                <w:szCs w:val="24"/>
                <w:lang w:val="bg-BG"/>
              </w:rPr>
              <w:t>.</w:t>
            </w:r>
            <w:r w:rsidR="00C57791" w:rsidRPr="002121E6">
              <w:rPr>
                <w:lang w:val="ru-RU"/>
              </w:rPr>
              <w:t xml:space="preserve"> </w:t>
            </w:r>
            <w:r w:rsidR="00C57791" w:rsidRPr="00B14361">
              <w:rPr>
                <w:rFonts w:ascii="Times New Roman" w:eastAsia="Times New Roman" w:hAnsi="Times New Roman" w:cs="Times New Roman"/>
                <w:sz w:val="24"/>
                <w:szCs w:val="24"/>
                <w:lang w:val="bg-BG"/>
              </w:rPr>
              <w:t xml:space="preserve">От графикът </w:t>
            </w:r>
            <w:r w:rsidR="00C57791">
              <w:rPr>
                <w:rFonts w:ascii="Times New Roman" w:eastAsia="Times New Roman" w:hAnsi="Times New Roman" w:cs="Times New Roman"/>
                <w:sz w:val="24"/>
                <w:szCs w:val="24"/>
                <w:lang w:val="bg-BG"/>
              </w:rPr>
              <w:t>ясно</w:t>
            </w:r>
            <w:r w:rsidR="00C57791" w:rsidRPr="00B14361">
              <w:rPr>
                <w:rFonts w:ascii="Times New Roman" w:eastAsia="Times New Roman" w:hAnsi="Times New Roman" w:cs="Times New Roman"/>
                <w:sz w:val="24"/>
                <w:szCs w:val="24"/>
                <w:lang w:val="bg-BG"/>
              </w:rPr>
              <w:t xml:space="preserve"> личат междинните срокове за подготовка, изпълнение, завършване и предаване на СМР по етапи</w:t>
            </w:r>
            <w:r w:rsidR="00C57791">
              <w:rPr>
                <w:rFonts w:ascii="Times New Roman" w:eastAsia="Times New Roman" w:hAnsi="Times New Roman" w:cs="Times New Roman"/>
                <w:sz w:val="24"/>
                <w:szCs w:val="24"/>
                <w:lang w:val="bg-BG"/>
              </w:rPr>
              <w:t>.</w:t>
            </w:r>
            <w:r w:rsidR="00C57791" w:rsidRPr="002121E6">
              <w:rPr>
                <w:lang w:val="ru-RU"/>
              </w:rPr>
              <w:t xml:space="preserve"> </w:t>
            </w:r>
          </w:p>
          <w:p w:rsidR="00A5602F" w:rsidRDefault="00A5602F" w:rsidP="00A5602F">
            <w:pPr>
              <w:tabs>
                <w:tab w:val="left" w:pos="540"/>
              </w:tabs>
              <w:spacing w:after="0" w:line="240" w:lineRule="auto"/>
              <w:jc w:val="both"/>
              <w:rPr>
                <w:rFonts w:ascii="Times New Roman" w:eastAsia="Times New Roman" w:hAnsi="Times New Roman" w:cs="Times New Roman"/>
                <w:sz w:val="24"/>
                <w:szCs w:val="24"/>
                <w:lang w:val="bg-BG"/>
              </w:rPr>
            </w:pPr>
            <w:r>
              <w:rPr>
                <w:lang w:val="bg-BG"/>
              </w:rPr>
              <w:t xml:space="preserve">- </w:t>
            </w:r>
            <w:r w:rsidR="00C57791">
              <w:rPr>
                <w:rFonts w:ascii="Times New Roman" w:eastAsia="Times New Roman" w:hAnsi="Times New Roman" w:cs="Times New Roman"/>
                <w:sz w:val="24"/>
                <w:szCs w:val="24"/>
                <w:lang w:val="bg-BG"/>
              </w:rPr>
              <w:t>П</w:t>
            </w:r>
            <w:r w:rsidR="00C57791" w:rsidRPr="006336A2">
              <w:rPr>
                <w:rFonts w:ascii="Times New Roman" w:eastAsia="Times New Roman" w:hAnsi="Times New Roman" w:cs="Times New Roman"/>
                <w:sz w:val="24"/>
                <w:szCs w:val="24"/>
                <w:lang w:val="bg-BG"/>
              </w:rPr>
              <w:t xml:space="preserve">осочени </w:t>
            </w:r>
            <w:r w:rsidR="00C57791">
              <w:rPr>
                <w:rFonts w:ascii="Times New Roman" w:eastAsia="Times New Roman" w:hAnsi="Times New Roman" w:cs="Times New Roman"/>
                <w:sz w:val="24"/>
                <w:szCs w:val="24"/>
                <w:lang w:val="bg-BG"/>
              </w:rPr>
              <w:t xml:space="preserve">са </w:t>
            </w:r>
            <w:r w:rsidR="00C57791" w:rsidRPr="006336A2">
              <w:rPr>
                <w:rFonts w:ascii="Times New Roman" w:eastAsia="Times New Roman" w:hAnsi="Times New Roman" w:cs="Times New Roman"/>
                <w:sz w:val="24"/>
                <w:szCs w:val="24"/>
                <w:lang w:val="bg-BG"/>
              </w:rPr>
              <w:t xml:space="preserve">допълнително конкретни мерки за осигуряване на качеството на изпълнение на всички </w:t>
            </w:r>
            <w:r w:rsidR="00C57791">
              <w:rPr>
                <w:rFonts w:ascii="Times New Roman" w:eastAsia="Times New Roman" w:hAnsi="Times New Roman" w:cs="Times New Roman"/>
                <w:sz w:val="24"/>
                <w:szCs w:val="24"/>
                <w:lang w:val="bg-BG"/>
              </w:rPr>
              <w:t xml:space="preserve">СМР </w:t>
            </w:r>
            <w:r w:rsidR="00A42995">
              <w:rPr>
                <w:rFonts w:ascii="Times New Roman" w:eastAsia="Times New Roman" w:hAnsi="Times New Roman" w:cs="Times New Roman"/>
                <w:sz w:val="24"/>
                <w:szCs w:val="24"/>
                <w:lang w:val="bg-BG"/>
              </w:rPr>
              <w:t>и на вложените материали</w:t>
            </w:r>
            <w:r w:rsidR="00060DE9">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w:t>
            </w:r>
            <w:r w:rsidR="00C57791" w:rsidRPr="00B14361">
              <w:rPr>
                <w:rFonts w:ascii="Times New Roman" w:eastAsia="Times New Roman" w:hAnsi="Times New Roman" w:cs="Times New Roman"/>
                <w:sz w:val="24"/>
                <w:szCs w:val="24"/>
                <w:lang w:val="bg-BG"/>
              </w:rPr>
              <w:t>Описаните процедури по контрол на качеството, осигуряват качественото изпълнение на всички строително</w:t>
            </w:r>
            <w:r w:rsidR="00060DE9">
              <w:rPr>
                <w:rFonts w:ascii="Times New Roman" w:eastAsia="Times New Roman" w:hAnsi="Times New Roman" w:cs="Times New Roman"/>
                <w:sz w:val="24"/>
                <w:szCs w:val="24"/>
                <w:lang w:val="bg-BG"/>
              </w:rPr>
              <w:t>-</w:t>
            </w:r>
            <w:r w:rsidR="00C57791" w:rsidRPr="00B14361">
              <w:rPr>
                <w:rFonts w:ascii="Times New Roman" w:eastAsia="Times New Roman" w:hAnsi="Times New Roman" w:cs="Times New Roman"/>
                <w:sz w:val="24"/>
                <w:szCs w:val="24"/>
                <w:lang w:val="bg-BG"/>
              </w:rPr>
              <w:t xml:space="preserve"> монтажни работи, като предотвратяват влагането на некачествени материали и такива които не съответстват на техниче</w:t>
            </w:r>
            <w:r w:rsidR="00C57791">
              <w:rPr>
                <w:rFonts w:ascii="Times New Roman" w:eastAsia="Times New Roman" w:hAnsi="Times New Roman" w:cs="Times New Roman"/>
                <w:sz w:val="24"/>
                <w:szCs w:val="24"/>
                <w:lang w:val="bg-BG"/>
              </w:rPr>
              <w:t>ската спецификация и на проекта и</w:t>
            </w:r>
            <w:r w:rsidR="00C57791" w:rsidRPr="00B14361">
              <w:rPr>
                <w:rFonts w:ascii="Times New Roman" w:eastAsia="Times New Roman" w:hAnsi="Times New Roman" w:cs="Times New Roman"/>
                <w:sz w:val="24"/>
                <w:szCs w:val="24"/>
                <w:lang w:val="bg-BG"/>
              </w:rPr>
              <w:t xml:space="preserve"> </w:t>
            </w:r>
            <w:r w:rsidR="00C57791">
              <w:rPr>
                <w:rFonts w:ascii="Times New Roman" w:eastAsia="Times New Roman" w:hAnsi="Times New Roman" w:cs="Times New Roman"/>
                <w:sz w:val="24"/>
                <w:szCs w:val="24"/>
                <w:lang w:val="bg-BG"/>
              </w:rPr>
              <w:t>в</w:t>
            </w:r>
            <w:r w:rsidR="00C57791" w:rsidRPr="00B14361">
              <w:rPr>
                <w:rFonts w:ascii="Times New Roman" w:eastAsia="Times New Roman" w:hAnsi="Times New Roman" w:cs="Times New Roman"/>
                <w:sz w:val="24"/>
                <w:szCs w:val="24"/>
                <w:lang w:val="bg-BG"/>
              </w:rPr>
              <w:t>ключват като минимум входящ контрол на материалите, визуален контрол, контрол на до</w:t>
            </w:r>
            <w:r w:rsidR="00C57791">
              <w:rPr>
                <w:rFonts w:ascii="Times New Roman" w:eastAsia="Times New Roman" w:hAnsi="Times New Roman" w:cs="Times New Roman"/>
                <w:sz w:val="24"/>
                <w:szCs w:val="24"/>
                <w:lang w:val="bg-BG"/>
              </w:rPr>
              <w:t>кументи, лабораторни изпитания</w:t>
            </w:r>
            <w:r>
              <w:rPr>
                <w:rFonts w:ascii="Times New Roman" w:eastAsia="Times New Roman" w:hAnsi="Times New Roman" w:cs="Times New Roman"/>
                <w:sz w:val="24"/>
                <w:szCs w:val="24"/>
                <w:lang w:val="bg-BG"/>
              </w:rPr>
              <w:t xml:space="preserve"> </w:t>
            </w:r>
            <w:r w:rsidR="00C57791">
              <w:rPr>
                <w:rFonts w:ascii="Times New Roman" w:eastAsia="Times New Roman" w:hAnsi="Times New Roman" w:cs="Times New Roman"/>
                <w:sz w:val="24"/>
                <w:szCs w:val="24"/>
                <w:lang w:val="bg-BG"/>
              </w:rPr>
              <w:t>(ако е приложимо).</w:t>
            </w:r>
            <w:r w:rsidR="00C57791" w:rsidRPr="006336A2">
              <w:rPr>
                <w:rFonts w:ascii="Times New Roman" w:eastAsia="Times New Roman" w:hAnsi="Times New Roman" w:cs="Times New Roman"/>
                <w:sz w:val="24"/>
                <w:szCs w:val="24"/>
                <w:lang w:val="bg-BG"/>
              </w:rPr>
              <w:t xml:space="preserve"> </w:t>
            </w:r>
          </w:p>
          <w:p w:rsidR="00C57791" w:rsidRPr="00CA0844" w:rsidRDefault="00A5602F" w:rsidP="005B7A37">
            <w:pPr>
              <w:tabs>
                <w:tab w:val="left" w:pos="540"/>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rPr>
              <w:t xml:space="preserve">- </w:t>
            </w:r>
            <w:r w:rsidR="00881F09">
              <w:rPr>
                <w:rFonts w:ascii="Times New Roman" w:eastAsia="Times New Roman" w:hAnsi="Times New Roman" w:cs="Times New Roman"/>
                <w:sz w:val="24"/>
                <w:szCs w:val="24"/>
                <w:lang w:val="bg-BG"/>
              </w:rPr>
              <w:t>Участникът</w:t>
            </w:r>
            <w:r w:rsidR="00C5204F">
              <w:rPr>
                <w:rFonts w:ascii="Times New Roman" w:eastAsia="Times New Roman" w:hAnsi="Times New Roman" w:cs="Times New Roman"/>
                <w:sz w:val="24"/>
                <w:szCs w:val="24"/>
                <w:lang w:val="bg-BG"/>
              </w:rPr>
              <w:t xml:space="preserve"> е</w:t>
            </w:r>
            <w:r w:rsidR="00881F09">
              <w:rPr>
                <w:rFonts w:ascii="Times New Roman" w:eastAsia="Times New Roman" w:hAnsi="Times New Roman" w:cs="Times New Roman"/>
                <w:sz w:val="24"/>
                <w:szCs w:val="24"/>
                <w:lang w:val="bg-BG"/>
              </w:rPr>
              <w:t xml:space="preserve"> представил</w:t>
            </w:r>
            <w:r w:rsidR="00C57791">
              <w:rPr>
                <w:rFonts w:ascii="Times New Roman" w:eastAsia="Times New Roman" w:hAnsi="Times New Roman" w:cs="Times New Roman"/>
                <w:sz w:val="24"/>
                <w:szCs w:val="24"/>
                <w:lang w:val="bg-BG"/>
              </w:rPr>
              <w:t xml:space="preserve"> </w:t>
            </w:r>
            <w:r w:rsidR="00C57791" w:rsidRPr="006336A2">
              <w:rPr>
                <w:rFonts w:ascii="Times New Roman" w:eastAsia="Times New Roman" w:hAnsi="Times New Roman" w:cs="Times New Roman"/>
                <w:sz w:val="24"/>
                <w:szCs w:val="24"/>
                <w:lang w:val="bg-BG"/>
              </w:rPr>
              <w:t>диаграм</w:t>
            </w:r>
            <w:r w:rsidR="00C5204F">
              <w:rPr>
                <w:rFonts w:ascii="Times New Roman" w:eastAsia="Times New Roman" w:hAnsi="Times New Roman" w:cs="Times New Roman"/>
                <w:sz w:val="24"/>
                <w:szCs w:val="24"/>
                <w:lang w:val="bg-BG"/>
              </w:rPr>
              <w:t>а</w:t>
            </w:r>
            <w:r w:rsidR="00C57791" w:rsidRPr="006336A2">
              <w:rPr>
                <w:rFonts w:ascii="Times New Roman" w:eastAsia="Times New Roman" w:hAnsi="Times New Roman" w:cs="Times New Roman"/>
                <w:sz w:val="24"/>
                <w:szCs w:val="24"/>
                <w:lang w:val="bg-BG"/>
              </w:rPr>
              <w:t xml:space="preserve"> на</w:t>
            </w:r>
            <w:r w:rsidR="00C5204F">
              <w:rPr>
                <w:rFonts w:ascii="Times New Roman" w:eastAsia="Times New Roman" w:hAnsi="Times New Roman" w:cs="Times New Roman"/>
                <w:sz w:val="24"/>
                <w:szCs w:val="24"/>
                <w:lang w:val="bg-BG"/>
              </w:rPr>
              <w:t xml:space="preserve"> човешките</w:t>
            </w:r>
            <w:r w:rsidR="00C57791" w:rsidRPr="006336A2">
              <w:rPr>
                <w:rFonts w:ascii="Times New Roman" w:eastAsia="Times New Roman" w:hAnsi="Times New Roman" w:cs="Times New Roman"/>
                <w:sz w:val="24"/>
                <w:szCs w:val="24"/>
                <w:lang w:val="bg-BG"/>
              </w:rPr>
              <w:t xml:space="preserve"> ресурси, които смята да използва при изпълнение на предмета на поръчката</w:t>
            </w:r>
            <w:r w:rsidR="001511A0">
              <w:rPr>
                <w:rFonts w:ascii="Times New Roman" w:eastAsia="Times New Roman" w:hAnsi="Times New Roman" w:cs="Times New Roman"/>
                <w:sz w:val="24"/>
                <w:szCs w:val="24"/>
                <w:lang w:val="bg-BG"/>
              </w:rPr>
              <w:t xml:space="preserve">, като </w:t>
            </w:r>
            <w:r w:rsidR="0034422A">
              <w:rPr>
                <w:rFonts w:ascii="Times New Roman" w:eastAsia="Times New Roman" w:hAnsi="Times New Roman" w:cs="Times New Roman"/>
                <w:sz w:val="24"/>
                <w:szCs w:val="24"/>
                <w:lang w:val="bg-BG"/>
              </w:rPr>
              <w:t>ясно и подробно е описал</w:t>
            </w:r>
            <w:r w:rsidR="001511A0">
              <w:rPr>
                <w:rFonts w:ascii="Times New Roman" w:eastAsia="Times New Roman" w:hAnsi="Times New Roman" w:cs="Times New Roman"/>
                <w:sz w:val="24"/>
                <w:szCs w:val="24"/>
                <w:lang w:val="bg-BG"/>
              </w:rPr>
              <w:t xml:space="preserve"> </w:t>
            </w:r>
            <w:r w:rsidR="0034422A">
              <w:rPr>
                <w:rFonts w:ascii="Times New Roman" w:eastAsia="Times New Roman" w:hAnsi="Times New Roman" w:cs="Times New Roman"/>
                <w:sz w:val="24"/>
                <w:szCs w:val="24"/>
                <w:lang w:val="bg-BG"/>
              </w:rPr>
              <w:t xml:space="preserve">разпределението на </w:t>
            </w:r>
            <w:r w:rsidR="001511A0">
              <w:rPr>
                <w:rFonts w:ascii="Times New Roman" w:eastAsia="Times New Roman" w:hAnsi="Times New Roman" w:cs="Times New Roman"/>
                <w:sz w:val="24"/>
                <w:szCs w:val="24"/>
                <w:lang w:val="bg-BG"/>
              </w:rPr>
              <w:t xml:space="preserve">конкретните  </w:t>
            </w:r>
            <w:r w:rsidR="00DE2A98">
              <w:rPr>
                <w:rFonts w:ascii="Times New Roman" w:eastAsia="Times New Roman" w:hAnsi="Times New Roman" w:cs="Times New Roman"/>
                <w:sz w:val="24"/>
                <w:szCs w:val="24"/>
                <w:lang w:val="bg-BG"/>
              </w:rPr>
              <w:t>роли и</w:t>
            </w:r>
            <w:r w:rsidR="001511A0">
              <w:rPr>
                <w:rFonts w:ascii="Times New Roman" w:eastAsia="Times New Roman" w:hAnsi="Times New Roman" w:cs="Times New Roman"/>
                <w:sz w:val="24"/>
                <w:szCs w:val="24"/>
                <w:lang w:val="bg-BG"/>
              </w:rPr>
              <w:t xml:space="preserve">  отговорности</w:t>
            </w:r>
            <w:r w:rsidR="00DE2A98">
              <w:rPr>
                <w:rFonts w:ascii="Times New Roman" w:eastAsia="Times New Roman" w:hAnsi="Times New Roman" w:cs="Times New Roman"/>
                <w:sz w:val="24"/>
                <w:szCs w:val="24"/>
                <w:lang w:val="bg-BG"/>
              </w:rPr>
              <w:t xml:space="preserve"> на персонала и начини на взаимодействие между </w:t>
            </w:r>
            <w:r w:rsidR="005B7A37">
              <w:rPr>
                <w:rFonts w:ascii="Times New Roman" w:eastAsia="Times New Roman" w:hAnsi="Times New Roman" w:cs="Times New Roman"/>
                <w:sz w:val="24"/>
                <w:szCs w:val="24"/>
                <w:lang w:val="bg-BG"/>
              </w:rPr>
              <w:t>различните хора</w:t>
            </w:r>
            <w:r w:rsidR="00E02B12">
              <w:rPr>
                <w:rFonts w:ascii="Times New Roman" w:eastAsia="Times New Roman" w:hAnsi="Times New Roman" w:cs="Times New Roman"/>
                <w:sz w:val="24"/>
                <w:szCs w:val="24"/>
                <w:lang w:val="bg-BG"/>
              </w:rPr>
              <w:t xml:space="preserve"> </w:t>
            </w:r>
            <w:r w:rsidR="0034422A">
              <w:rPr>
                <w:rFonts w:ascii="Times New Roman" w:eastAsia="Times New Roman" w:hAnsi="Times New Roman" w:cs="Times New Roman"/>
                <w:sz w:val="24"/>
                <w:szCs w:val="24"/>
                <w:lang w:val="bg-BG"/>
              </w:rPr>
              <w:t xml:space="preserve">и </w:t>
            </w:r>
            <w:r w:rsidR="005B7A37">
              <w:rPr>
                <w:rFonts w:ascii="Times New Roman" w:eastAsia="Times New Roman" w:hAnsi="Times New Roman" w:cs="Times New Roman"/>
                <w:sz w:val="24"/>
                <w:szCs w:val="24"/>
                <w:lang w:val="bg-BG"/>
              </w:rPr>
              <w:t xml:space="preserve">между изпълнителя и </w:t>
            </w:r>
            <w:r w:rsidR="00E02B12">
              <w:rPr>
                <w:rFonts w:ascii="Times New Roman" w:eastAsia="Times New Roman" w:hAnsi="Times New Roman" w:cs="Times New Roman"/>
                <w:sz w:val="24"/>
                <w:szCs w:val="24"/>
                <w:lang w:val="bg-BG"/>
              </w:rPr>
              <w:t>възложителя</w:t>
            </w:r>
            <w:r w:rsidR="005B7A37">
              <w:rPr>
                <w:rFonts w:ascii="Times New Roman" w:eastAsia="Times New Roman" w:hAnsi="Times New Roman" w:cs="Times New Roman"/>
                <w:sz w:val="24"/>
                <w:szCs w:val="24"/>
                <w:lang w:val="bg-BG"/>
              </w:rPr>
              <w:t xml:space="preserve"> по различните технически аспекти</w:t>
            </w:r>
            <w:r w:rsidR="00E02B12">
              <w:rPr>
                <w:rFonts w:ascii="Times New Roman" w:eastAsia="Times New Roman" w:hAnsi="Times New Roman" w:cs="Times New Roman"/>
                <w:sz w:val="24"/>
                <w:szCs w:val="24"/>
                <w:lang w:val="bg-BG"/>
              </w:rPr>
              <w:t xml:space="preserve">, </w:t>
            </w:r>
            <w:r w:rsidR="0034422A">
              <w:rPr>
                <w:rFonts w:ascii="Times New Roman" w:eastAsia="Times New Roman" w:hAnsi="Times New Roman" w:cs="Times New Roman"/>
                <w:sz w:val="24"/>
                <w:szCs w:val="24"/>
                <w:lang w:val="bg-BG"/>
              </w:rPr>
              <w:t xml:space="preserve">предвидена е отчетност, </w:t>
            </w:r>
            <w:r w:rsidR="005B7A37">
              <w:rPr>
                <w:rFonts w:ascii="Times New Roman" w:eastAsia="Times New Roman" w:hAnsi="Times New Roman" w:cs="Times New Roman"/>
                <w:sz w:val="24"/>
                <w:szCs w:val="24"/>
                <w:lang w:val="bg-BG"/>
              </w:rPr>
              <w:t>представен</w:t>
            </w:r>
            <w:r w:rsidR="00E02B12">
              <w:rPr>
                <w:rFonts w:ascii="Times New Roman" w:eastAsia="Times New Roman" w:hAnsi="Times New Roman" w:cs="Times New Roman"/>
                <w:sz w:val="24"/>
                <w:szCs w:val="24"/>
                <w:lang w:val="bg-BG"/>
              </w:rPr>
              <w:t xml:space="preserve"> е </w:t>
            </w:r>
            <w:r w:rsidR="0034422A">
              <w:rPr>
                <w:rFonts w:ascii="Times New Roman" w:eastAsia="Times New Roman" w:hAnsi="Times New Roman" w:cs="Times New Roman"/>
                <w:sz w:val="24"/>
                <w:szCs w:val="24"/>
                <w:lang w:val="bg-BG"/>
              </w:rPr>
              <w:t xml:space="preserve">ясен </w:t>
            </w:r>
            <w:r w:rsidR="00E02B12">
              <w:rPr>
                <w:rFonts w:ascii="Times New Roman" w:eastAsia="Times New Roman" w:hAnsi="Times New Roman" w:cs="Times New Roman"/>
                <w:sz w:val="24"/>
                <w:szCs w:val="24"/>
                <w:lang w:val="bg-BG"/>
              </w:rPr>
              <w:t>план за комуникация между всички участници в поръчката</w:t>
            </w:r>
          </w:p>
        </w:tc>
        <w:tc>
          <w:tcPr>
            <w:tcW w:w="1611" w:type="dxa"/>
            <w:shd w:val="clear" w:color="auto" w:fill="auto"/>
          </w:tcPr>
          <w:p w:rsidR="00C57791" w:rsidRPr="00CA0844" w:rsidRDefault="00FD6692" w:rsidP="00CA0844">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25</w:t>
            </w:r>
          </w:p>
        </w:tc>
      </w:tr>
    </w:tbl>
    <w:p w:rsidR="00CF70A1" w:rsidRDefault="00CF70A1" w:rsidP="00940001">
      <w:pPr>
        <w:jc w:val="both"/>
        <w:rPr>
          <w:rFonts w:ascii="Times New Roman" w:hAnsi="Times New Roman" w:cs="Times New Roman"/>
          <w:sz w:val="24"/>
          <w:szCs w:val="24"/>
          <w:lang w:val="bg-BG"/>
        </w:rPr>
      </w:pPr>
    </w:p>
    <w:p w:rsidR="00CF70A1" w:rsidRDefault="00CF70A1" w:rsidP="00940001">
      <w:pPr>
        <w:jc w:val="both"/>
        <w:rPr>
          <w:rFonts w:ascii="Times New Roman" w:hAnsi="Times New Roman" w:cs="Times New Roman"/>
          <w:b/>
          <w:sz w:val="24"/>
          <w:szCs w:val="24"/>
          <w:u w:val="single"/>
          <w:lang w:val="bg-BG"/>
        </w:rPr>
      </w:pPr>
      <w:r>
        <w:rPr>
          <w:rFonts w:ascii="Times New Roman" w:hAnsi="Times New Roman" w:cs="Times New Roman"/>
          <w:b/>
          <w:sz w:val="24"/>
          <w:szCs w:val="24"/>
          <w:u w:val="single"/>
          <w:lang w:val="bg-BG"/>
        </w:rPr>
        <w:t>Таблица № 2</w:t>
      </w:r>
      <w:r w:rsidR="00C54CD9">
        <w:rPr>
          <w:rFonts w:ascii="Times New Roman" w:hAnsi="Times New Roman" w:cs="Times New Roman"/>
          <w:b/>
          <w:sz w:val="24"/>
          <w:szCs w:val="24"/>
          <w:u w:val="single"/>
          <w:lang w:val="bg-BG"/>
        </w:rPr>
        <w:t xml:space="preserve"> –</w:t>
      </w:r>
      <w:r w:rsidRPr="00CF70A1">
        <w:rPr>
          <w:rFonts w:ascii="Times New Roman" w:hAnsi="Times New Roman" w:cs="Times New Roman"/>
          <w:b/>
          <w:sz w:val="24"/>
          <w:szCs w:val="24"/>
          <w:u w:val="single"/>
          <w:lang w:val="bg-BG"/>
        </w:rPr>
        <w:t xml:space="preserve"> </w:t>
      </w:r>
      <w:r w:rsidR="00C54CD9">
        <w:rPr>
          <w:rFonts w:ascii="Times New Roman" w:hAnsi="Times New Roman" w:cs="Times New Roman"/>
          <w:b/>
          <w:sz w:val="24"/>
          <w:szCs w:val="24"/>
          <w:u w:val="single"/>
          <w:lang w:val="bg-BG"/>
        </w:rPr>
        <w:t>Управление на риска</w:t>
      </w:r>
      <w:r w:rsidRPr="00CF70A1">
        <w:rPr>
          <w:rFonts w:ascii="Times New Roman" w:hAnsi="Times New Roman" w:cs="Times New Roman"/>
          <w:b/>
          <w:sz w:val="24"/>
          <w:szCs w:val="24"/>
          <w:u w:val="single"/>
          <w:lang w:val="bg-BG"/>
        </w:rPr>
        <w:t xml:space="preserve"> - Максимален брой точки </w:t>
      </w:r>
      <w:r w:rsidR="00C54CD9">
        <w:rPr>
          <w:rFonts w:ascii="Times New Roman" w:hAnsi="Times New Roman" w:cs="Times New Roman"/>
          <w:b/>
          <w:sz w:val="24"/>
          <w:szCs w:val="24"/>
          <w:u w:val="single"/>
          <w:lang w:val="bg-BG"/>
        </w:rPr>
        <w:t>2</w:t>
      </w:r>
      <w:r w:rsidRPr="00CF70A1">
        <w:rPr>
          <w:rFonts w:ascii="Times New Roman" w:hAnsi="Times New Roman" w:cs="Times New Roman"/>
          <w:b/>
          <w:sz w:val="24"/>
          <w:szCs w:val="24"/>
          <w:u w:val="single"/>
          <w:lang w:val="bg-BG"/>
        </w:rPr>
        <w:t>0</w:t>
      </w:r>
    </w:p>
    <w:tbl>
      <w:tblPr>
        <w:tblW w:w="10352" w:type="dxa"/>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7059"/>
        <w:gridCol w:w="1611"/>
      </w:tblGrid>
      <w:tr w:rsidR="002D5ABA" w:rsidRPr="00CA0844" w:rsidTr="000B3416">
        <w:trPr>
          <w:jc w:val="center"/>
        </w:trPr>
        <w:tc>
          <w:tcPr>
            <w:tcW w:w="1682" w:type="dxa"/>
            <w:shd w:val="clear" w:color="auto" w:fill="auto"/>
          </w:tcPr>
          <w:p w:rsidR="002D5ABA" w:rsidRPr="00CA0844" w:rsidRDefault="002D5ABA" w:rsidP="000B3416">
            <w:pPr>
              <w:spacing w:after="0" w:line="240" w:lineRule="auto"/>
              <w:jc w:val="both"/>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Показател за оценка на техническото предложение</w:t>
            </w:r>
          </w:p>
        </w:tc>
        <w:tc>
          <w:tcPr>
            <w:tcW w:w="7059" w:type="dxa"/>
            <w:shd w:val="clear" w:color="auto" w:fill="auto"/>
            <w:vAlign w:val="center"/>
          </w:tcPr>
          <w:p w:rsidR="002D5ABA" w:rsidRPr="00CA0844" w:rsidRDefault="002D5ABA" w:rsidP="000B3416">
            <w:pPr>
              <w:spacing w:after="0" w:line="240" w:lineRule="auto"/>
              <w:jc w:val="center"/>
              <w:rPr>
                <w:rFonts w:ascii="Times New Roman" w:eastAsia="Times New Roman" w:hAnsi="Times New Roman" w:cs="Times New Roman"/>
                <w:b/>
                <w:sz w:val="24"/>
                <w:szCs w:val="24"/>
                <w:highlight w:val="yellow"/>
                <w:lang w:val="bg-BG" w:eastAsia="bg-BG"/>
              </w:rPr>
            </w:pPr>
            <w:r>
              <w:rPr>
                <w:rFonts w:ascii="Times New Roman" w:eastAsia="Times New Roman" w:hAnsi="Times New Roman" w:cs="Times New Roman"/>
                <w:b/>
                <w:sz w:val="24"/>
                <w:szCs w:val="24"/>
                <w:lang w:val="bg-BG" w:eastAsia="bg-BG"/>
              </w:rPr>
              <w:t>Начин на оценка</w:t>
            </w:r>
          </w:p>
        </w:tc>
        <w:tc>
          <w:tcPr>
            <w:tcW w:w="1611" w:type="dxa"/>
            <w:shd w:val="clear" w:color="auto" w:fill="auto"/>
            <w:vAlign w:val="center"/>
          </w:tcPr>
          <w:p w:rsidR="002D5ABA" w:rsidRPr="00CA0844" w:rsidRDefault="002D5ABA"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 xml:space="preserve">Оценка </w:t>
            </w:r>
            <w:r w:rsidRPr="00CA0844">
              <w:rPr>
                <w:rFonts w:ascii="Times New Roman" w:eastAsia="Times New Roman" w:hAnsi="Times New Roman" w:cs="Times New Roman"/>
                <w:b/>
                <w:sz w:val="24"/>
                <w:szCs w:val="24"/>
                <w:lang w:val="bg-BG" w:eastAsia="bg-BG"/>
              </w:rPr>
              <w:t>брой точки</w:t>
            </w:r>
          </w:p>
        </w:tc>
      </w:tr>
      <w:tr w:rsidR="007E33E8" w:rsidRPr="00CA0844" w:rsidTr="000B3416">
        <w:trPr>
          <w:jc w:val="center"/>
        </w:trPr>
        <w:tc>
          <w:tcPr>
            <w:tcW w:w="1682" w:type="dxa"/>
            <w:vMerge w:val="restart"/>
            <w:shd w:val="clear" w:color="auto" w:fill="auto"/>
          </w:tcPr>
          <w:p w:rsidR="007E33E8" w:rsidRPr="00CA0844" w:rsidRDefault="007E33E8" w:rsidP="002D5ABA">
            <w:pPr>
              <w:spacing w:after="0" w:line="240" w:lineRule="auto"/>
              <w:jc w:val="center"/>
              <w:rPr>
                <w:rFonts w:ascii="Times New Roman" w:eastAsia="Times New Roman" w:hAnsi="Times New Roman" w:cs="Times New Roman"/>
                <w:sz w:val="24"/>
                <w:szCs w:val="24"/>
                <w:lang w:val="bg-BG" w:eastAsia="bg-BG"/>
              </w:rPr>
            </w:pPr>
            <w:r w:rsidRPr="00CA0844">
              <w:rPr>
                <w:rFonts w:ascii="Times New Roman" w:eastAsia="Times New Roman" w:hAnsi="Times New Roman" w:cs="Times New Roman"/>
                <w:sz w:val="24"/>
                <w:szCs w:val="24"/>
                <w:lang w:val="bg-BG" w:eastAsia="bg-BG"/>
              </w:rPr>
              <w:t>ПK</w:t>
            </w:r>
            <w:r>
              <w:rPr>
                <w:rFonts w:ascii="Times New Roman" w:eastAsia="Times New Roman" w:hAnsi="Times New Roman" w:cs="Times New Roman"/>
                <w:sz w:val="24"/>
                <w:szCs w:val="24"/>
                <w:lang w:val="bg-BG" w:eastAsia="bg-BG"/>
              </w:rPr>
              <w:t>2</w:t>
            </w:r>
            <w:r w:rsidRPr="00CA0844">
              <w:rPr>
                <w:rFonts w:ascii="Times New Roman" w:eastAsia="Times New Roman" w:hAnsi="Times New Roman" w:cs="Times New Roman"/>
                <w:sz w:val="24"/>
                <w:szCs w:val="24"/>
                <w:lang w:val="bg-BG" w:eastAsia="bg-BG"/>
              </w:rPr>
              <w:t xml:space="preserve">i </w:t>
            </w:r>
            <w:r>
              <w:rPr>
                <w:rFonts w:ascii="Times New Roman" w:eastAsia="Times New Roman" w:hAnsi="Times New Roman" w:cs="Times New Roman"/>
                <w:sz w:val="24"/>
                <w:szCs w:val="24"/>
                <w:lang w:val="bg-BG" w:eastAsia="bg-BG"/>
              </w:rPr>
              <w:t>–</w:t>
            </w:r>
            <w:r w:rsidRPr="00CA0844">
              <w:rPr>
                <w:rFonts w:ascii="Times New Roman" w:eastAsia="Times New Roman" w:hAnsi="Times New Roman" w:cs="Times New Roman"/>
                <w:sz w:val="24"/>
                <w:szCs w:val="24"/>
                <w:lang w:val="bg-BG" w:eastAsia="bg-BG"/>
              </w:rPr>
              <w:t xml:space="preserve"> </w:t>
            </w:r>
            <w:r>
              <w:rPr>
                <w:rFonts w:ascii="Times New Roman" w:eastAsia="Times New Roman" w:hAnsi="Times New Roman" w:cs="Times New Roman"/>
                <w:sz w:val="24"/>
                <w:szCs w:val="24"/>
                <w:lang w:val="bg-BG" w:eastAsia="bg-BG"/>
              </w:rPr>
              <w:t>управление на риска</w:t>
            </w:r>
          </w:p>
        </w:tc>
        <w:tc>
          <w:tcPr>
            <w:tcW w:w="7059" w:type="dxa"/>
            <w:shd w:val="clear" w:color="auto" w:fill="auto"/>
          </w:tcPr>
          <w:p w:rsidR="007E33E8" w:rsidRPr="00CA0844" w:rsidRDefault="007E33E8" w:rsidP="00D2612D">
            <w:pPr>
              <w:spacing w:after="0" w:line="240" w:lineRule="auto"/>
              <w:jc w:val="both"/>
              <w:rPr>
                <w:rFonts w:ascii="Times New Roman" w:eastAsia="Times New Roman" w:hAnsi="Times New Roman" w:cs="Times New Roman"/>
                <w:b/>
                <w:sz w:val="24"/>
                <w:szCs w:val="24"/>
                <w:lang w:val="bg-BG" w:eastAsia="bg-BG"/>
              </w:rPr>
            </w:pPr>
          </w:p>
        </w:tc>
        <w:tc>
          <w:tcPr>
            <w:tcW w:w="1611" w:type="dxa"/>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r>
      <w:tr w:rsidR="007E33E8" w:rsidRPr="00CA0844" w:rsidTr="002D5ABA">
        <w:trPr>
          <w:trHeight w:val="968"/>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060DE9" w:rsidRDefault="007E33E8" w:rsidP="00060DE9">
            <w:pPr>
              <w:spacing w:after="0" w:line="240" w:lineRule="auto"/>
              <w:jc w:val="both"/>
              <w:rPr>
                <w:rFonts w:ascii="Times New Roman" w:eastAsia="Times New Roman" w:hAnsi="Times New Roman" w:cs="Times New Roman"/>
                <w:sz w:val="24"/>
                <w:szCs w:val="24"/>
                <w:lang w:val="bg-BG" w:eastAsia="bg-BG"/>
              </w:rPr>
            </w:pPr>
            <w:r w:rsidRPr="00E630F8">
              <w:rPr>
                <w:rFonts w:ascii="Times New Roman" w:eastAsia="Times New Roman" w:hAnsi="Times New Roman" w:cs="Times New Roman"/>
                <w:sz w:val="24"/>
                <w:szCs w:val="24"/>
                <w:lang w:val="bg-BG" w:eastAsia="bg-BG"/>
              </w:rPr>
              <w:t xml:space="preserve">Участникът е </w:t>
            </w:r>
            <w:r>
              <w:rPr>
                <w:rFonts w:ascii="Times New Roman" w:eastAsia="Times New Roman" w:hAnsi="Times New Roman" w:cs="Times New Roman"/>
                <w:sz w:val="24"/>
                <w:szCs w:val="24"/>
                <w:lang w:val="bg-BG" w:eastAsia="bg-BG"/>
              </w:rPr>
              <w:t>и</w:t>
            </w:r>
            <w:r w:rsidRPr="002D5ABA">
              <w:rPr>
                <w:rFonts w:ascii="Times New Roman" w:eastAsia="Times New Roman" w:hAnsi="Times New Roman" w:cs="Times New Roman"/>
                <w:sz w:val="24"/>
                <w:szCs w:val="24"/>
                <w:lang w:val="bg-BG" w:eastAsia="bg-BG"/>
              </w:rPr>
              <w:t>звърши</w:t>
            </w:r>
            <w:r>
              <w:rPr>
                <w:rFonts w:ascii="Times New Roman" w:eastAsia="Times New Roman" w:hAnsi="Times New Roman" w:cs="Times New Roman"/>
                <w:sz w:val="24"/>
                <w:szCs w:val="24"/>
                <w:lang w:val="bg-BG" w:eastAsia="bg-BG"/>
              </w:rPr>
              <w:t>л</w:t>
            </w:r>
            <w:r w:rsidRPr="002D5ABA">
              <w:rPr>
                <w:rFonts w:ascii="Times New Roman" w:eastAsia="Times New Roman" w:hAnsi="Times New Roman" w:cs="Times New Roman"/>
                <w:sz w:val="24"/>
                <w:szCs w:val="24"/>
                <w:lang w:val="bg-BG" w:eastAsia="bg-BG"/>
              </w:rPr>
              <w:t xml:space="preserve"> 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Pr="002D5ABA">
              <w:rPr>
                <w:rFonts w:ascii="Times New Roman" w:eastAsia="Times New Roman" w:hAnsi="Times New Roman" w:cs="Times New Roman"/>
                <w:sz w:val="24"/>
                <w:szCs w:val="24"/>
                <w:lang w:val="bg-BG" w:eastAsia="bg-BG"/>
              </w:rPr>
              <w:t xml:space="preserve"> рискове за качествено и навременно изпълнение на предмета на поръчката</w:t>
            </w:r>
          </w:p>
          <w:p w:rsidR="00060DE9" w:rsidRDefault="001E13D5" w:rsidP="00060DE9">
            <w:pPr>
              <w:spacing w:after="0" w:line="240" w:lineRule="auto"/>
              <w:jc w:val="both"/>
              <w:rPr>
                <w:rFonts w:ascii="Times New Roman" w:eastAsia="Times New Roman" w:hAnsi="Times New Roman" w:cs="Times New Roman"/>
                <w:sz w:val="24"/>
                <w:szCs w:val="24"/>
                <w:lang w:val="bg-BG" w:eastAsia="bg-BG"/>
              </w:rPr>
            </w:pPr>
            <w:r w:rsidRPr="001A4344">
              <w:rPr>
                <w:rFonts w:ascii="Times New Roman" w:eastAsia="Times New Roman" w:hAnsi="Times New Roman" w:cs="Times New Roman"/>
                <w:sz w:val="24"/>
                <w:szCs w:val="24"/>
                <w:lang w:val="bg-BG" w:eastAsia="bg-BG"/>
              </w:rPr>
              <w:t>Извършена е</w:t>
            </w:r>
            <w:r>
              <w:rPr>
                <w:lang w:val="bg-BG"/>
              </w:rPr>
              <w:t xml:space="preserve"> </w:t>
            </w:r>
            <w:r w:rsidR="007E33E8" w:rsidRPr="007E33E8">
              <w:rPr>
                <w:rFonts w:ascii="Times New Roman" w:hAnsi="Times New Roman" w:cs="Times New Roman"/>
                <w:sz w:val="24"/>
                <w:szCs w:val="24"/>
                <w:lang w:val="bg-BG"/>
              </w:rPr>
              <w:t>о</w:t>
            </w:r>
            <w:r w:rsidR="007E33E8" w:rsidRPr="007E33E8">
              <w:rPr>
                <w:rFonts w:ascii="Times New Roman" w:eastAsia="Times New Roman" w:hAnsi="Times New Roman" w:cs="Times New Roman"/>
                <w:sz w:val="24"/>
                <w:szCs w:val="24"/>
                <w:lang w:val="bg-BG" w:eastAsia="bg-BG"/>
              </w:rPr>
              <w:t>цен</w:t>
            </w:r>
            <w:r>
              <w:rPr>
                <w:rFonts w:ascii="Times New Roman" w:eastAsia="Times New Roman" w:hAnsi="Times New Roman" w:cs="Times New Roman"/>
                <w:sz w:val="24"/>
                <w:szCs w:val="24"/>
                <w:lang w:val="bg-BG" w:eastAsia="bg-BG"/>
              </w:rPr>
              <w:t>ка на</w:t>
            </w:r>
            <w:r w:rsidR="007E33E8" w:rsidRPr="007E33E8">
              <w:rPr>
                <w:rFonts w:ascii="Times New Roman" w:eastAsia="Times New Roman" w:hAnsi="Times New Roman" w:cs="Times New Roman"/>
                <w:sz w:val="24"/>
                <w:szCs w:val="24"/>
                <w:lang w:val="bg-BG" w:eastAsia="bg-BG"/>
              </w:rPr>
              <w:t xml:space="preserve"> степента на въздействие върху изпълнението</w:t>
            </w:r>
            <w:r w:rsidR="007E33E8">
              <w:rPr>
                <w:rFonts w:ascii="Times New Roman" w:eastAsia="Times New Roman" w:hAnsi="Times New Roman" w:cs="Times New Roman"/>
                <w:sz w:val="24"/>
                <w:szCs w:val="24"/>
                <w:lang w:val="bg-BG" w:eastAsia="bg-BG"/>
              </w:rPr>
              <w:t xml:space="preserve"> на СМР</w:t>
            </w:r>
            <w:r w:rsidR="007E33E8" w:rsidRPr="007E33E8">
              <w:rPr>
                <w:rFonts w:ascii="Times New Roman" w:eastAsia="Times New Roman" w:hAnsi="Times New Roman" w:cs="Times New Roman"/>
                <w:sz w:val="24"/>
                <w:szCs w:val="24"/>
                <w:lang w:val="bg-BG" w:eastAsia="bg-BG"/>
              </w:rPr>
              <w:t xml:space="preserve"> при възникването на риска и </w:t>
            </w:r>
            <w:r w:rsidR="007E33E8">
              <w:rPr>
                <w:rFonts w:ascii="Times New Roman" w:eastAsia="Times New Roman" w:hAnsi="Times New Roman" w:cs="Times New Roman"/>
                <w:sz w:val="24"/>
                <w:szCs w:val="24"/>
                <w:lang w:val="bg-BG" w:eastAsia="bg-BG"/>
              </w:rPr>
              <w:t xml:space="preserve">е </w:t>
            </w:r>
            <w:r w:rsidR="007E33E8" w:rsidRPr="007E33E8">
              <w:rPr>
                <w:rFonts w:ascii="Times New Roman" w:eastAsia="Times New Roman" w:hAnsi="Times New Roman" w:cs="Times New Roman"/>
                <w:sz w:val="24"/>
                <w:szCs w:val="24"/>
                <w:lang w:val="bg-BG" w:eastAsia="bg-BG"/>
              </w:rPr>
              <w:t>посоч</w:t>
            </w:r>
            <w:r w:rsidR="007E33E8">
              <w:rPr>
                <w:rFonts w:ascii="Times New Roman" w:eastAsia="Times New Roman" w:hAnsi="Times New Roman" w:cs="Times New Roman"/>
                <w:sz w:val="24"/>
                <w:szCs w:val="24"/>
                <w:lang w:val="bg-BG" w:eastAsia="bg-BG"/>
              </w:rPr>
              <w:t>ена</w:t>
            </w:r>
            <w:r w:rsidR="007E33E8" w:rsidRPr="007E33E8">
              <w:rPr>
                <w:rFonts w:ascii="Times New Roman" w:eastAsia="Times New Roman" w:hAnsi="Times New Roman" w:cs="Times New Roman"/>
                <w:sz w:val="24"/>
                <w:szCs w:val="24"/>
                <w:lang w:val="bg-BG" w:eastAsia="bg-BG"/>
              </w:rPr>
              <w:t xml:space="preserve"> съответната дейност, която би се повлияла при изпълнение </w:t>
            </w:r>
            <w:r w:rsidR="007E33E8">
              <w:rPr>
                <w:rFonts w:ascii="Times New Roman" w:eastAsia="Times New Roman" w:hAnsi="Times New Roman" w:cs="Times New Roman"/>
                <w:sz w:val="24"/>
                <w:szCs w:val="24"/>
                <w:lang w:val="bg-BG" w:eastAsia="bg-BG"/>
              </w:rPr>
              <w:t>СМР</w:t>
            </w:r>
            <w:r w:rsidR="007E33E8" w:rsidRPr="007E33E8">
              <w:rPr>
                <w:rFonts w:ascii="Times New Roman" w:eastAsia="Times New Roman" w:hAnsi="Times New Roman" w:cs="Times New Roman"/>
                <w:sz w:val="24"/>
                <w:szCs w:val="24"/>
                <w:lang w:val="bg-BG" w:eastAsia="bg-BG"/>
              </w:rPr>
              <w:t xml:space="preserve"> при възникването на риска</w:t>
            </w:r>
            <w:r w:rsidR="00C5204F">
              <w:rPr>
                <w:rFonts w:ascii="Times New Roman" w:eastAsia="Times New Roman" w:hAnsi="Times New Roman" w:cs="Times New Roman"/>
                <w:sz w:val="24"/>
                <w:szCs w:val="24"/>
                <w:lang w:val="bg-BG" w:eastAsia="bg-BG"/>
              </w:rPr>
              <w:t>.</w:t>
            </w:r>
            <w:r w:rsidR="00060DE9" w:rsidRPr="007E33E8">
              <w:rPr>
                <w:rFonts w:ascii="Times New Roman" w:eastAsia="Times New Roman" w:hAnsi="Times New Roman" w:cs="Times New Roman"/>
                <w:sz w:val="24"/>
                <w:szCs w:val="24"/>
                <w:lang w:val="bg-BG" w:eastAsia="bg-BG"/>
              </w:rPr>
              <w:t xml:space="preserve"> </w:t>
            </w:r>
          </w:p>
          <w:p w:rsidR="007E33E8" w:rsidRDefault="00060DE9" w:rsidP="00060DE9">
            <w:pPr>
              <w:spacing w:after="0" w:line="240" w:lineRule="auto"/>
              <w:jc w:val="both"/>
              <w:rPr>
                <w:rFonts w:ascii="Times New Roman" w:eastAsia="Times New Roman" w:hAnsi="Times New Roman" w:cs="Times New Roman"/>
                <w:sz w:val="24"/>
                <w:szCs w:val="24"/>
                <w:lang w:val="bg-BG" w:eastAsia="bg-BG"/>
              </w:rPr>
            </w:pPr>
            <w:r w:rsidRPr="007E33E8">
              <w:rPr>
                <w:rFonts w:ascii="Times New Roman" w:eastAsia="Times New Roman" w:hAnsi="Times New Roman" w:cs="Times New Roman"/>
                <w:sz w:val="24"/>
                <w:szCs w:val="24"/>
                <w:lang w:val="bg-BG" w:eastAsia="bg-BG"/>
              </w:rPr>
              <w:t>Разпи</w:t>
            </w:r>
            <w:r>
              <w:rPr>
                <w:rFonts w:ascii="Times New Roman" w:eastAsia="Times New Roman" w:hAnsi="Times New Roman" w:cs="Times New Roman"/>
                <w:sz w:val="24"/>
                <w:szCs w:val="24"/>
                <w:lang w:val="bg-BG" w:eastAsia="bg-BG"/>
              </w:rPr>
              <w:t xml:space="preserve">сани са </w:t>
            </w:r>
            <w:r w:rsidRPr="007E33E8">
              <w:rPr>
                <w:rFonts w:ascii="Times New Roman" w:eastAsia="Times New Roman" w:hAnsi="Times New Roman" w:cs="Times New Roman"/>
                <w:sz w:val="24"/>
                <w:szCs w:val="24"/>
                <w:lang w:val="bg-BG" w:eastAsia="bg-BG"/>
              </w:rPr>
              <w:t xml:space="preserve">превантивни мерки за </w:t>
            </w:r>
            <w:r>
              <w:rPr>
                <w:rFonts w:ascii="Times New Roman" w:eastAsia="Times New Roman" w:hAnsi="Times New Roman" w:cs="Times New Roman"/>
                <w:sz w:val="24"/>
                <w:szCs w:val="24"/>
                <w:lang w:val="bg-BG" w:eastAsia="bg-BG"/>
              </w:rPr>
              <w:t xml:space="preserve">предотвратяване на </w:t>
            </w:r>
            <w:r w:rsidR="001B4D84">
              <w:rPr>
                <w:rFonts w:ascii="Times New Roman" w:eastAsia="Times New Roman" w:hAnsi="Times New Roman" w:cs="Times New Roman"/>
                <w:sz w:val="24"/>
                <w:szCs w:val="24"/>
                <w:lang w:val="bg-BG" w:eastAsia="bg-BG"/>
              </w:rPr>
              <w:t>в</w:t>
            </w:r>
            <w:r w:rsidR="001E13D5">
              <w:rPr>
                <w:rFonts w:ascii="Times New Roman" w:eastAsia="Times New Roman" w:hAnsi="Times New Roman" w:cs="Times New Roman"/>
                <w:sz w:val="24"/>
                <w:szCs w:val="24"/>
                <w:lang w:val="bg-BG" w:eastAsia="bg-BG"/>
              </w:rPr>
              <w:t>с</w:t>
            </w:r>
            <w:r w:rsidR="001B4D84">
              <w:rPr>
                <w:rFonts w:ascii="Times New Roman" w:eastAsia="Times New Roman" w:hAnsi="Times New Roman" w:cs="Times New Roman"/>
                <w:sz w:val="24"/>
                <w:szCs w:val="24"/>
                <w:lang w:val="bg-BG" w:eastAsia="bg-BG"/>
              </w:rPr>
              <w:t>е</w:t>
            </w:r>
            <w:r w:rsidR="001E13D5">
              <w:rPr>
                <w:rFonts w:ascii="Times New Roman" w:eastAsia="Times New Roman" w:hAnsi="Times New Roman" w:cs="Times New Roman"/>
                <w:sz w:val="24"/>
                <w:szCs w:val="24"/>
                <w:lang w:val="bg-BG" w:eastAsia="bg-BG"/>
              </w:rPr>
              <w:t xml:space="preserve">ки един от идентифицираните от възложителя </w:t>
            </w:r>
            <w:r>
              <w:rPr>
                <w:rFonts w:ascii="Times New Roman" w:eastAsia="Times New Roman" w:hAnsi="Times New Roman" w:cs="Times New Roman"/>
                <w:sz w:val="24"/>
                <w:szCs w:val="24"/>
                <w:lang w:val="bg-BG" w:eastAsia="bg-BG"/>
              </w:rPr>
              <w:t>риск</w:t>
            </w:r>
            <w:r w:rsidR="001E13D5">
              <w:rPr>
                <w:rFonts w:ascii="Times New Roman" w:eastAsia="Times New Roman" w:hAnsi="Times New Roman" w:cs="Times New Roman"/>
                <w:sz w:val="24"/>
                <w:szCs w:val="24"/>
                <w:lang w:val="bg-BG" w:eastAsia="bg-BG"/>
              </w:rPr>
              <w:t>ове</w:t>
            </w:r>
            <w:r>
              <w:rPr>
                <w:rFonts w:ascii="Times New Roman" w:eastAsia="Times New Roman" w:hAnsi="Times New Roman" w:cs="Times New Roman"/>
                <w:sz w:val="24"/>
                <w:szCs w:val="24"/>
                <w:lang w:val="bg-BG" w:eastAsia="bg-BG"/>
              </w:rPr>
              <w:t xml:space="preserve"> и са п</w:t>
            </w:r>
            <w:r w:rsidRPr="007E33E8">
              <w:rPr>
                <w:rFonts w:ascii="Times New Roman" w:eastAsia="Times New Roman" w:hAnsi="Times New Roman" w:cs="Times New Roman"/>
                <w:sz w:val="24"/>
                <w:szCs w:val="24"/>
                <w:lang w:val="bg-BG" w:eastAsia="bg-BG"/>
              </w:rPr>
              <w:t>редвид</w:t>
            </w:r>
            <w:r>
              <w:rPr>
                <w:rFonts w:ascii="Times New Roman" w:eastAsia="Times New Roman" w:hAnsi="Times New Roman" w:cs="Times New Roman"/>
                <w:sz w:val="24"/>
                <w:szCs w:val="24"/>
                <w:lang w:val="bg-BG" w:eastAsia="bg-BG"/>
              </w:rPr>
              <w:t>ени</w:t>
            </w:r>
            <w:r w:rsidRPr="007E33E8">
              <w:rPr>
                <w:rFonts w:ascii="Times New Roman" w:eastAsia="Times New Roman" w:hAnsi="Times New Roman" w:cs="Times New Roman"/>
                <w:sz w:val="24"/>
                <w:szCs w:val="24"/>
                <w:lang w:val="bg-BG" w:eastAsia="bg-BG"/>
              </w:rPr>
              <w:t xml:space="preserve"> мерки за преодоляване</w:t>
            </w:r>
            <w:r w:rsidR="001E13D5">
              <w:rPr>
                <w:rFonts w:ascii="Times New Roman" w:eastAsia="Times New Roman" w:hAnsi="Times New Roman" w:cs="Times New Roman"/>
                <w:sz w:val="24"/>
                <w:szCs w:val="24"/>
                <w:lang w:val="bg-BG" w:eastAsia="bg-BG"/>
              </w:rPr>
              <w:t>то му</w:t>
            </w:r>
            <w:r w:rsidR="001B4D84">
              <w:rPr>
                <w:rFonts w:ascii="Times New Roman" w:eastAsia="Times New Roman" w:hAnsi="Times New Roman" w:cs="Times New Roman"/>
                <w:sz w:val="24"/>
                <w:szCs w:val="24"/>
                <w:lang w:val="bg-BG" w:eastAsia="bg-BG"/>
              </w:rPr>
              <w:t>, но някои от мерките</w:t>
            </w:r>
            <w:r>
              <w:rPr>
                <w:rFonts w:ascii="Times New Roman" w:eastAsia="Times New Roman" w:hAnsi="Times New Roman" w:cs="Times New Roman"/>
                <w:sz w:val="24"/>
                <w:szCs w:val="24"/>
                <w:lang w:val="bg-BG" w:eastAsia="bg-BG"/>
              </w:rPr>
              <w:t xml:space="preserve"> са общи и/или формални.</w:t>
            </w:r>
          </w:p>
          <w:p w:rsidR="001E13D5" w:rsidRPr="00CA0844" w:rsidRDefault="001E13D5" w:rsidP="00060DE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Идентифицирани са минимум един допълнителен възможен риск, който е свързан със спецификата на предмета на поръчката;</w:t>
            </w:r>
          </w:p>
        </w:tc>
        <w:tc>
          <w:tcPr>
            <w:tcW w:w="1611" w:type="dxa"/>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5</w:t>
            </w:r>
          </w:p>
        </w:tc>
      </w:tr>
      <w:tr w:rsidR="007E33E8" w:rsidRPr="00CA0844" w:rsidTr="000B3416">
        <w:trPr>
          <w:trHeight w:val="736"/>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5B04FB" w:rsidRDefault="00340239"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 xml:space="preserve">Участникът е извършил 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0065671D" w:rsidRPr="0065671D">
              <w:rPr>
                <w:rFonts w:ascii="Times New Roman" w:eastAsia="Times New Roman" w:hAnsi="Times New Roman" w:cs="Times New Roman"/>
                <w:sz w:val="24"/>
                <w:szCs w:val="24"/>
                <w:lang w:val="bg-BG" w:eastAsia="bg-BG"/>
              </w:rPr>
              <w:t xml:space="preserve"> рискове за качествено и навременно изпълнение на предмета на поръчката </w:t>
            </w:r>
          </w:p>
          <w:p w:rsidR="005B04FB" w:rsidRDefault="005B04FB"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 xml:space="preserve">оценена </w:t>
            </w:r>
            <w:r>
              <w:rPr>
                <w:rFonts w:ascii="Times New Roman" w:eastAsia="Times New Roman" w:hAnsi="Times New Roman" w:cs="Times New Roman"/>
                <w:sz w:val="24"/>
                <w:szCs w:val="24"/>
                <w:lang w:val="bg-BG" w:eastAsia="bg-BG"/>
              </w:rPr>
              <w:t xml:space="preserve">е </w:t>
            </w:r>
            <w:r w:rsidR="0065671D" w:rsidRPr="0065671D">
              <w:rPr>
                <w:rFonts w:ascii="Times New Roman" w:eastAsia="Times New Roman" w:hAnsi="Times New Roman" w:cs="Times New Roman"/>
                <w:sz w:val="24"/>
                <w:szCs w:val="24"/>
                <w:lang w:val="bg-BG" w:eastAsia="bg-BG"/>
              </w:rPr>
              <w:t xml:space="preserve">степента на въздействие върху изпълнението на СМР при възникването на риска и е посочена съответната дейност, която би се повлияла при изпълнение СМР при възникването на риска. </w:t>
            </w:r>
          </w:p>
          <w:p w:rsidR="009B4FB7" w:rsidRDefault="009B4FB7"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предложен е план за управление на риска, който е обвързан с идентифицираните рискове и с резултатите от извършения анализ</w:t>
            </w:r>
            <w:r w:rsidR="00172760">
              <w:rPr>
                <w:rFonts w:ascii="Times New Roman" w:eastAsia="Times New Roman" w:hAnsi="Times New Roman" w:cs="Times New Roman"/>
                <w:sz w:val="24"/>
                <w:szCs w:val="24"/>
                <w:lang w:val="bg-BG" w:eastAsia="bg-BG"/>
              </w:rPr>
              <w:t>, като предложената стратегия за управление е обща и приложението й не е обосновано</w:t>
            </w:r>
            <w:r>
              <w:rPr>
                <w:rFonts w:ascii="Times New Roman" w:eastAsia="Times New Roman" w:hAnsi="Times New Roman" w:cs="Times New Roman"/>
                <w:sz w:val="24"/>
                <w:szCs w:val="24"/>
                <w:lang w:val="bg-BG" w:eastAsia="bg-BG"/>
              </w:rPr>
              <w:t>;</w:t>
            </w:r>
          </w:p>
          <w:p w:rsidR="005B04FB" w:rsidRPr="005B04FB" w:rsidRDefault="005B04FB" w:rsidP="005B04FB">
            <w:pPr>
              <w:spacing w:after="0" w:line="240" w:lineRule="auto"/>
              <w:jc w:val="both"/>
              <w:rPr>
                <w:lang w:val="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Разписани са</w:t>
            </w:r>
            <w:r w:rsidR="001E13D5">
              <w:rPr>
                <w:rFonts w:ascii="Times New Roman" w:eastAsia="Times New Roman" w:hAnsi="Times New Roman" w:cs="Times New Roman"/>
                <w:sz w:val="24"/>
                <w:szCs w:val="24"/>
                <w:lang w:val="bg-BG" w:eastAsia="bg-BG"/>
              </w:rPr>
              <w:t xml:space="preserve"> минимум по две</w:t>
            </w:r>
            <w:r w:rsidR="0065671D" w:rsidRPr="0065671D">
              <w:rPr>
                <w:rFonts w:ascii="Times New Roman" w:eastAsia="Times New Roman" w:hAnsi="Times New Roman" w:cs="Times New Roman"/>
                <w:sz w:val="24"/>
                <w:szCs w:val="24"/>
                <w:lang w:val="bg-BG" w:eastAsia="bg-BG"/>
              </w:rPr>
              <w:t xml:space="preserve"> превантивни мерки за  предотвратяване на </w:t>
            </w:r>
            <w:r w:rsidR="001E13D5">
              <w:rPr>
                <w:rFonts w:ascii="Times New Roman" w:eastAsia="Times New Roman" w:hAnsi="Times New Roman" w:cs="Times New Roman"/>
                <w:sz w:val="24"/>
                <w:szCs w:val="24"/>
                <w:lang w:val="bg-BG" w:eastAsia="bg-BG"/>
              </w:rPr>
              <w:t xml:space="preserve">всеки един от идентифицираните от възложителя рискове </w:t>
            </w:r>
            <w:r w:rsidR="0065671D" w:rsidRPr="0065671D">
              <w:rPr>
                <w:rFonts w:ascii="Times New Roman" w:eastAsia="Times New Roman" w:hAnsi="Times New Roman" w:cs="Times New Roman"/>
                <w:sz w:val="24"/>
                <w:szCs w:val="24"/>
                <w:lang w:val="bg-BG" w:eastAsia="bg-BG"/>
              </w:rPr>
              <w:t xml:space="preserve">и </w:t>
            </w:r>
            <w:r>
              <w:rPr>
                <w:rFonts w:ascii="Times New Roman" w:eastAsia="Times New Roman" w:hAnsi="Times New Roman" w:cs="Times New Roman"/>
                <w:sz w:val="24"/>
                <w:szCs w:val="24"/>
                <w:lang w:val="bg-BG" w:eastAsia="bg-BG"/>
              </w:rPr>
              <w:t xml:space="preserve">са </w:t>
            </w:r>
            <w:r w:rsidR="0065671D" w:rsidRPr="0065671D">
              <w:rPr>
                <w:rFonts w:ascii="Times New Roman" w:eastAsia="Times New Roman" w:hAnsi="Times New Roman" w:cs="Times New Roman"/>
                <w:sz w:val="24"/>
                <w:szCs w:val="24"/>
                <w:lang w:val="bg-BG" w:eastAsia="bg-BG"/>
              </w:rPr>
              <w:t>предвидени</w:t>
            </w:r>
            <w:r>
              <w:rPr>
                <w:rFonts w:ascii="Times New Roman" w:eastAsia="Times New Roman" w:hAnsi="Times New Roman" w:cs="Times New Roman"/>
                <w:sz w:val="24"/>
                <w:szCs w:val="24"/>
                <w:lang w:val="bg-BG" w:eastAsia="bg-BG"/>
              </w:rPr>
              <w:t xml:space="preserve"> </w:t>
            </w:r>
            <w:r w:rsidR="001E13D5">
              <w:rPr>
                <w:rFonts w:ascii="Times New Roman" w:eastAsia="Times New Roman" w:hAnsi="Times New Roman" w:cs="Times New Roman"/>
                <w:sz w:val="24"/>
                <w:szCs w:val="24"/>
                <w:lang w:val="bg-BG" w:eastAsia="bg-BG"/>
              </w:rPr>
              <w:t xml:space="preserve">минимум по две </w:t>
            </w:r>
            <w:r>
              <w:rPr>
                <w:rFonts w:ascii="Times New Roman" w:eastAsia="Times New Roman" w:hAnsi="Times New Roman" w:cs="Times New Roman"/>
                <w:sz w:val="24"/>
                <w:szCs w:val="24"/>
                <w:lang w:val="bg-BG" w:eastAsia="bg-BG"/>
              </w:rPr>
              <w:t>мерки за преодоляване</w:t>
            </w:r>
            <w:r w:rsidR="001E13D5">
              <w:rPr>
                <w:rFonts w:ascii="Times New Roman" w:eastAsia="Times New Roman" w:hAnsi="Times New Roman" w:cs="Times New Roman"/>
                <w:sz w:val="24"/>
                <w:szCs w:val="24"/>
                <w:lang w:val="bg-BG" w:eastAsia="bg-BG"/>
              </w:rPr>
              <w:t>то му</w:t>
            </w:r>
            <w:r>
              <w:rPr>
                <w:rFonts w:ascii="Times New Roman" w:eastAsia="Times New Roman" w:hAnsi="Times New Roman" w:cs="Times New Roman"/>
                <w:sz w:val="24"/>
                <w:szCs w:val="24"/>
                <w:lang w:val="bg-BG" w:eastAsia="bg-BG"/>
              </w:rPr>
              <w:t>, които са конкретни и свързани със спецификата на риска;</w:t>
            </w:r>
          </w:p>
          <w:p w:rsidR="007E33E8" w:rsidRPr="005D5A0A" w:rsidRDefault="005B04FB" w:rsidP="005B04FB">
            <w:pPr>
              <w:spacing w:after="0" w:line="240" w:lineRule="auto"/>
              <w:jc w:val="both"/>
              <w:rPr>
                <w:rFonts w:ascii="Times New Roman" w:eastAsia="Times New Roman" w:hAnsi="Times New Roman" w:cs="Times New Roman"/>
                <w:sz w:val="24"/>
                <w:szCs w:val="24"/>
                <w:lang w:val="bg-BG" w:eastAsia="bg-BG"/>
              </w:rPr>
            </w:pPr>
            <w:r>
              <w:rPr>
                <w:lang w:val="bg-BG"/>
              </w:rPr>
              <w:t xml:space="preserve">- </w:t>
            </w:r>
            <w:r w:rsidR="0065671D" w:rsidRPr="0065671D">
              <w:rPr>
                <w:rFonts w:ascii="Times New Roman" w:eastAsia="Times New Roman" w:hAnsi="Times New Roman" w:cs="Times New Roman"/>
                <w:sz w:val="24"/>
                <w:szCs w:val="24"/>
                <w:lang w:val="bg-BG" w:eastAsia="bg-BG"/>
              </w:rPr>
              <w:t>Идентифицира</w:t>
            </w:r>
            <w:r w:rsidR="0065671D">
              <w:rPr>
                <w:rFonts w:ascii="Times New Roman" w:eastAsia="Times New Roman" w:hAnsi="Times New Roman" w:cs="Times New Roman"/>
                <w:sz w:val="24"/>
                <w:szCs w:val="24"/>
                <w:lang w:val="bg-BG" w:eastAsia="bg-BG"/>
              </w:rPr>
              <w:t>ни са</w:t>
            </w:r>
            <w:r w:rsidR="0065671D" w:rsidRPr="0065671D">
              <w:rPr>
                <w:rFonts w:ascii="Times New Roman" w:eastAsia="Times New Roman" w:hAnsi="Times New Roman" w:cs="Times New Roman"/>
                <w:sz w:val="24"/>
                <w:szCs w:val="24"/>
                <w:lang w:val="bg-BG" w:eastAsia="bg-BG"/>
              </w:rPr>
              <w:t xml:space="preserve"> </w:t>
            </w:r>
            <w:r>
              <w:rPr>
                <w:rFonts w:ascii="Times New Roman" w:eastAsia="Times New Roman" w:hAnsi="Times New Roman" w:cs="Times New Roman"/>
                <w:sz w:val="24"/>
                <w:szCs w:val="24"/>
                <w:lang w:val="bg-BG" w:eastAsia="bg-BG"/>
              </w:rPr>
              <w:t xml:space="preserve">минимум два </w:t>
            </w:r>
            <w:r w:rsidR="008822AF">
              <w:rPr>
                <w:rFonts w:ascii="Times New Roman" w:eastAsia="Times New Roman" w:hAnsi="Times New Roman" w:cs="Times New Roman"/>
                <w:sz w:val="24"/>
                <w:szCs w:val="24"/>
                <w:lang w:val="bg-BG" w:eastAsia="bg-BG"/>
              </w:rPr>
              <w:t>допълнителни възможни риска</w:t>
            </w:r>
            <w:r>
              <w:rPr>
                <w:rFonts w:ascii="Times New Roman" w:eastAsia="Times New Roman" w:hAnsi="Times New Roman" w:cs="Times New Roman"/>
                <w:sz w:val="24"/>
                <w:szCs w:val="24"/>
                <w:lang w:val="bg-BG" w:eastAsia="bg-BG"/>
              </w:rPr>
              <w:t>, които са свързани със спецификата на предмета на поръчката;</w:t>
            </w:r>
          </w:p>
        </w:tc>
        <w:tc>
          <w:tcPr>
            <w:tcW w:w="1611" w:type="dxa"/>
            <w:shd w:val="clear" w:color="auto" w:fill="auto"/>
          </w:tcPr>
          <w:p w:rsidR="007E33E8" w:rsidRDefault="005B04FB"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12</w:t>
            </w:r>
          </w:p>
        </w:tc>
      </w:tr>
      <w:tr w:rsidR="007E33E8" w:rsidRPr="00CA0844" w:rsidTr="000B3416">
        <w:trPr>
          <w:trHeight w:val="736"/>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1B4D84" w:rsidRDefault="00340239" w:rsidP="005B04FB">
            <w:pPr>
              <w:spacing w:after="0" w:line="240" w:lineRule="auto"/>
              <w:jc w:val="both"/>
              <w:rPr>
                <w:b/>
                <w:sz w:val="19"/>
                <w:szCs w:val="19"/>
                <w:lang w:val="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Участникът е извършил</w:t>
            </w:r>
            <w:r w:rsidR="005B04FB">
              <w:rPr>
                <w:rFonts w:ascii="Times New Roman" w:eastAsia="Times New Roman" w:hAnsi="Times New Roman" w:cs="Times New Roman"/>
                <w:sz w:val="24"/>
                <w:szCs w:val="24"/>
                <w:lang w:val="bg-BG" w:eastAsia="bg-BG"/>
              </w:rPr>
              <w:t xml:space="preserve"> ясен и подробен</w:t>
            </w:r>
            <w:r w:rsidR="0065671D" w:rsidRPr="0065671D">
              <w:rPr>
                <w:rFonts w:ascii="Times New Roman" w:eastAsia="Times New Roman" w:hAnsi="Times New Roman" w:cs="Times New Roman"/>
                <w:sz w:val="24"/>
                <w:szCs w:val="24"/>
                <w:lang w:val="bg-BG" w:eastAsia="bg-BG"/>
              </w:rPr>
              <w:t xml:space="preserve"> 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0065671D" w:rsidRPr="0065671D">
              <w:rPr>
                <w:rFonts w:ascii="Times New Roman" w:eastAsia="Times New Roman" w:hAnsi="Times New Roman" w:cs="Times New Roman"/>
                <w:sz w:val="24"/>
                <w:szCs w:val="24"/>
                <w:lang w:val="bg-BG" w:eastAsia="bg-BG"/>
              </w:rPr>
              <w:t xml:space="preserve"> рискове за качествено и навременно изпъ</w:t>
            </w:r>
            <w:r w:rsidR="001B4D84">
              <w:rPr>
                <w:rFonts w:ascii="Times New Roman" w:eastAsia="Times New Roman" w:hAnsi="Times New Roman" w:cs="Times New Roman"/>
                <w:sz w:val="24"/>
                <w:szCs w:val="24"/>
                <w:lang w:val="bg-BG" w:eastAsia="bg-BG"/>
              </w:rPr>
              <w:t>лнение на предмета на поръчката, като са отчетени всички възможни аспекти на проявление и области и сфери на влияние на риска;</w:t>
            </w:r>
          </w:p>
          <w:p w:rsidR="005B04FB" w:rsidRDefault="005B04FB"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оценена</w:t>
            </w:r>
            <w:r>
              <w:rPr>
                <w:rFonts w:ascii="Times New Roman" w:eastAsia="Times New Roman" w:hAnsi="Times New Roman" w:cs="Times New Roman"/>
                <w:sz w:val="24"/>
                <w:szCs w:val="24"/>
                <w:lang w:val="bg-BG" w:eastAsia="bg-BG"/>
              </w:rPr>
              <w:t xml:space="preserve"> е</w:t>
            </w:r>
            <w:r w:rsidR="0065671D" w:rsidRPr="0065671D">
              <w:rPr>
                <w:rFonts w:ascii="Times New Roman" w:eastAsia="Times New Roman" w:hAnsi="Times New Roman" w:cs="Times New Roman"/>
                <w:sz w:val="24"/>
                <w:szCs w:val="24"/>
                <w:lang w:val="bg-BG" w:eastAsia="bg-BG"/>
              </w:rPr>
              <w:t xml:space="preserve"> степента на въздействие върху изпълнението на СМР при възникването на риска и е посочена съответната дейност, която би се повлияла при изпълнение СМР при възникването на риска.</w:t>
            </w:r>
            <w:r w:rsidR="0065671D">
              <w:rPr>
                <w:rFonts w:ascii="Times New Roman" w:eastAsia="Times New Roman" w:hAnsi="Times New Roman" w:cs="Times New Roman"/>
                <w:sz w:val="24"/>
                <w:szCs w:val="24"/>
                <w:lang w:val="bg-BG" w:eastAsia="bg-BG"/>
              </w:rPr>
              <w:t xml:space="preserve"> </w:t>
            </w:r>
          </w:p>
          <w:p w:rsidR="009B4FB7" w:rsidRDefault="005B04FB" w:rsidP="009B4FB7">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9B4FB7">
              <w:rPr>
                <w:rFonts w:ascii="Times New Roman" w:eastAsia="Times New Roman" w:hAnsi="Times New Roman" w:cs="Times New Roman"/>
                <w:sz w:val="24"/>
                <w:szCs w:val="24"/>
                <w:lang w:val="bg-BG" w:eastAsia="bg-BG"/>
              </w:rPr>
              <w:t xml:space="preserve">предложен е ясен и подробен план за управление на риска, който е обвързан с идентифицираните рискове и с резултатите от извършения анализ, </w:t>
            </w:r>
            <w:r w:rsidR="00172760">
              <w:rPr>
                <w:rFonts w:ascii="Times New Roman" w:eastAsia="Times New Roman" w:hAnsi="Times New Roman" w:cs="Times New Roman"/>
                <w:sz w:val="24"/>
                <w:szCs w:val="24"/>
                <w:lang w:val="bg-BG" w:eastAsia="bg-BG"/>
              </w:rPr>
              <w:t xml:space="preserve">предложена е адекватна стратегия за управление, чието приложение е обосновано; </w:t>
            </w:r>
            <w:r w:rsidR="00E05762">
              <w:rPr>
                <w:rFonts w:ascii="Times New Roman" w:eastAsia="Times New Roman" w:hAnsi="Times New Roman" w:cs="Times New Roman"/>
                <w:sz w:val="24"/>
                <w:szCs w:val="24"/>
                <w:lang w:val="bg-BG" w:eastAsia="bg-BG"/>
              </w:rPr>
              <w:t>предвидени</w:t>
            </w:r>
            <w:r w:rsidR="00172760">
              <w:rPr>
                <w:rFonts w:ascii="Times New Roman" w:eastAsia="Times New Roman" w:hAnsi="Times New Roman" w:cs="Times New Roman"/>
                <w:sz w:val="24"/>
                <w:szCs w:val="24"/>
                <w:lang w:val="bg-BG" w:eastAsia="bg-BG"/>
              </w:rPr>
              <w:t xml:space="preserve"> са</w:t>
            </w:r>
            <w:r w:rsidR="00E05762">
              <w:rPr>
                <w:rFonts w:ascii="Times New Roman" w:eastAsia="Times New Roman" w:hAnsi="Times New Roman" w:cs="Times New Roman"/>
                <w:sz w:val="24"/>
                <w:szCs w:val="24"/>
                <w:lang w:val="bg-BG" w:eastAsia="bg-BG"/>
              </w:rPr>
              <w:t xml:space="preserve"> конкретни</w:t>
            </w:r>
            <w:r w:rsidR="009B4FB7">
              <w:rPr>
                <w:rFonts w:ascii="Times New Roman" w:eastAsia="Times New Roman" w:hAnsi="Times New Roman" w:cs="Times New Roman"/>
                <w:sz w:val="24"/>
                <w:szCs w:val="24"/>
                <w:lang w:val="bg-BG" w:eastAsia="bg-BG"/>
              </w:rPr>
              <w:t xml:space="preserve"> </w:t>
            </w:r>
            <w:r w:rsidR="00E05762">
              <w:rPr>
                <w:rFonts w:ascii="Times New Roman" w:eastAsia="Times New Roman" w:hAnsi="Times New Roman" w:cs="Times New Roman"/>
                <w:sz w:val="24"/>
                <w:szCs w:val="24"/>
                <w:lang w:val="bg-BG" w:eastAsia="bg-BG"/>
              </w:rPr>
              <w:t>дейности за следене и контрол на рисковете</w:t>
            </w:r>
            <w:r w:rsidR="009B4FB7">
              <w:rPr>
                <w:rFonts w:ascii="Times New Roman" w:eastAsia="Times New Roman" w:hAnsi="Times New Roman" w:cs="Times New Roman"/>
                <w:sz w:val="24"/>
                <w:szCs w:val="24"/>
                <w:lang w:val="bg-BG" w:eastAsia="bg-BG"/>
              </w:rPr>
              <w:t>;</w:t>
            </w:r>
          </w:p>
          <w:p w:rsidR="008822AF" w:rsidRDefault="009B4FB7" w:rsidP="008822AF">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8822AF" w:rsidRPr="0065671D">
              <w:rPr>
                <w:rFonts w:ascii="Times New Roman" w:eastAsia="Times New Roman" w:hAnsi="Times New Roman" w:cs="Times New Roman"/>
                <w:sz w:val="24"/>
                <w:szCs w:val="24"/>
                <w:lang w:val="bg-BG" w:eastAsia="bg-BG"/>
              </w:rPr>
              <w:t>Разписани са</w:t>
            </w:r>
            <w:r w:rsidR="008822AF">
              <w:rPr>
                <w:rFonts w:ascii="Times New Roman" w:eastAsia="Times New Roman" w:hAnsi="Times New Roman" w:cs="Times New Roman"/>
                <w:sz w:val="24"/>
                <w:szCs w:val="24"/>
                <w:lang w:val="bg-BG" w:eastAsia="bg-BG"/>
              </w:rPr>
              <w:t xml:space="preserve"> по повече от две</w:t>
            </w:r>
            <w:r w:rsidR="008822AF" w:rsidRPr="0065671D">
              <w:rPr>
                <w:rFonts w:ascii="Times New Roman" w:eastAsia="Times New Roman" w:hAnsi="Times New Roman" w:cs="Times New Roman"/>
                <w:sz w:val="24"/>
                <w:szCs w:val="24"/>
                <w:lang w:val="bg-BG" w:eastAsia="bg-BG"/>
              </w:rPr>
              <w:t xml:space="preserve"> превантивни мерки за  предотвратяване на </w:t>
            </w:r>
            <w:r w:rsidR="008822AF">
              <w:rPr>
                <w:rFonts w:ascii="Times New Roman" w:eastAsia="Times New Roman" w:hAnsi="Times New Roman" w:cs="Times New Roman"/>
                <w:sz w:val="24"/>
                <w:szCs w:val="24"/>
                <w:lang w:val="bg-BG" w:eastAsia="bg-BG"/>
              </w:rPr>
              <w:t xml:space="preserve">всеки един от идентифицираните от възложителя рискове </w:t>
            </w:r>
            <w:r w:rsidR="008822AF" w:rsidRPr="0065671D">
              <w:rPr>
                <w:rFonts w:ascii="Times New Roman" w:eastAsia="Times New Roman" w:hAnsi="Times New Roman" w:cs="Times New Roman"/>
                <w:sz w:val="24"/>
                <w:szCs w:val="24"/>
                <w:lang w:val="bg-BG" w:eastAsia="bg-BG"/>
              </w:rPr>
              <w:t xml:space="preserve">и </w:t>
            </w:r>
            <w:r w:rsidR="008822AF">
              <w:rPr>
                <w:rFonts w:ascii="Times New Roman" w:eastAsia="Times New Roman" w:hAnsi="Times New Roman" w:cs="Times New Roman"/>
                <w:sz w:val="24"/>
                <w:szCs w:val="24"/>
                <w:lang w:val="bg-BG" w:eastAsia="bg-BG"/>
              </w:rPr>
              <w:t xml:space="preserve">са </w:t>
            </w:r>
            <w:r w:rsidR="008822AF" w:rsidRPr="0065671D">
              <w:rPr>
                <w:rFonts w:ascii="Times New Roman" w:eastAsia="Times New Roman" w:hAnsi="Times New Roman" w:cs="Times New Roman"/>
                <w:sz w:val="24"/>
                <w:szCs w:val="24"/>
                <w:lang w:val="bg-BG" w:eastAsia="bg-BG"/>
              </w:rPr>
              <w:t>предвидени</w:t>
            </w:r>
            <w:r w:rsidR="008822AF">
              <w:rPr>
                <w:rFonts w:ascii="Times New Roman" w:eastAsia="Times New Roman" w:hAnsi="Times New Roman" w:cs="Times New Roman"/>
                <w:sz w:val="24"/>
                <w:szCs w:val="24"/>
                <w:lang w:val="bg-BG" w:eastAsia="bg-BG"/>
              </w:rPr>
              <w:t xml:space="preserve"> повече от две мерки за преодоляването му, които са конкретни и свързани със спецификата на риска;</w:t>
            </w:r>
          </w:p>
          <w:p w:rsidR="007E33E8" w:rsidRPr="00CA0844" w:rsidRDefault="005B04FB" w:rsidP="005D6C1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Идентифицирани с</w:t>
            </w:r>
            <w:r w:rsidR="0065671D">
              <w:rPr>
                <w:rFonts w:ascii="Times New Roman" w:eastAsia="Times New Roman" w:hAnsi="Times New Roman" w:cs="Times New Roman"/>
                <w:sz w:val="24"/>
                <w:szCs w:val="24"/>
                <w:lang w:val="bg-BG" w:eastAsia="bg-BG"/>
              </w:rPr>
              <w:t>а</w:t>
            </w:r>
            <w:r>
              <w:rPr>
                <w:rFonts w:ascii="Times New Roman" w:eastAsia="Times New Roman" w:hAnsi="Times New Roman" w:cs="Times New Roman"/>
                <w:sz w:val="24"/>
                <w:szCs w:val="24"/>
                <w:lang w:val="bg-BG" w:eastAsia="bg-BG"/>
              </w:rPr>
              <w:t xml:space="preserve"> повече от два</w:t>
            </w:r>
            <w:r w:rsidR="0065671D">
              <w:rPr>
                <w:rFonts w:ascii="Times New Roman" w:eastAsia="Times New Roman" w:hAnsi="Times New Roman" w:cs="Times New Roman"/>
                <w:sz w:val="24"/>
                <w:szCs w:val="24"/>
                <w:lang w:val="bg-BG" w:eastAsia="bg-BG"/>
              </w:rPr>
              <w:t xml:space="preserve"> допълнителни възможни рискове,</w:t>
            </w:r>
            <w:r w:rsidR="0065671D" w:rsidRPr="002121E6">
              <w:rPr>
                <w:lang w:val="ru-RU"/>
              </w:rPr>
              <w:t xml:space="preserve"> </w:t>
            </w:r>
            <w:r w:rsidR="0065671D" w:rsidRPr="0065671D">
              <w:rPr>
                <w:rFonts w:ascii="Times New Roman" w:eastAsia="Times New Roman" w:hAnsi="Times New Roman" w:cs="Times New Roman"/>
                <w:sz w:val="24"/>
                <w:szCs w:val="24"/>
                <w:lang w:val="bg-BG" w:eastAsia="bg-BG"/>
              </w:rPr>
              <w:t xml:space="preserve">които са свързани </w:t>
            </w:r>
            <w:r w:rsidR="0065671D">
              <w:rPr>
                <w:rFonts w:ascii="Times New Roman" w:eastAsia="Times New Roman" w:hAnsi="Times New Roman" w:cs="Times New Roman"/>
                <w:sz w:val="24"/>
                <w:szCs w:val="24"/>
                <w:lang w:val="bg-BG" w:eastAsia="bg-BG"/>
              </w:rPr>
              <w:t xml:space="preserve">изцяло </w:t>
            </w:r>
            <w:r w:rsidR="0065671D" w:rsidRPr="0065671D">
              <w:rPr>
                <w:rFonts w:ascii="Times New Roman" w:eastAsia="Times New Roman" w:hAnsi="Times New Roman" w:cs="Times New Roman"/>
                <w:sz w:val="24"/>
                <w:szCs w:val="24"/>
                <w:lang w:val="bg-BG" w:eastAsia="bg-BG"/>
              </w:rPr>
              <w:t>със спецификата  на предмета на поръчката</w:t>
            </w:r>
            <w:r w:rsidR="0065671D">
              <w:rPr>
                <w:rFonts w:ascii="Times New Roman" w:eastAsia="Times New Roman" w:hAnsi="Times New Roman" w:cs="Times New Roman"/>
                <w:sz w:val="24"/>
                <w:szCs w:val="24"/>
                <w:lang w:val="bg-BG" w:eastAsia="bg-BG"/>
              </w:rPr>
              <w:t>,</w:t>
            </w:r>
            <w:r w:rsidR="0065671D" w:rsidRPr="0065671D">
              <w:rPr>
                <w:rFonts w:ascii="Times New Roman" w:eastAsia="Times New Roman" w:hAnsi="Times New Roman" w:cs="Times New Roman"/>
                <w:sz w:val="24"/>
                <w:szCs w:val="24"/>
                <w:lang w:val="bg-BG" w:eastAsia="bg-BG"/>
              </w:rPr>
              <w:t xml:space="preserve"> </w:t>
            </w:r>
            <w:r w:rsidR="005D6C19">
              <w:rPr>
                <w:rFonts w:ascii="Times New Roman" w:eastAsia="Times New Roman" w:hAnsi="Times New Roman" w:cs="Times New Roman"/>
                <w:sz w:val="24"/>
                <w:szCs w:val="24"/>
                <w:lang w:val="bg-BG" w:eastAsia="bg-BG"/>
              </w:rPr>
              <w:t xml:space="preserve">анализирани са </w:t>
            </w:r>
            <w:r w:rsidR="0065671D">
              <w:rPr>
                <w:rFonts w:ascii="Times New Roman" w:eastAsia="Times New Roman" w:hAnsi="Times New Roman" w:cs="Times New Roman"/>
                <w:sz w:val="24"/>
                <w:szCs w:val="24"/>
                <w:lang w:val="bg-BG" w:eastAsia="bg-BG"/>
              </w:rPr>
              <w:t>и за които допълнително са посочени конкретни</w:t>
            </w:r>
            <w:r w:rsidR="0065671D" w:rsidRPr="002121E6">
              <w:rPr>
                <w:lang w:val="ru-RU"/>
              </w:rPr>
              <w:t xml:space="preserve"> </w:t>
            </w:r>
            <w:r w:rsidR="0065671D" w:rsidRPr="0065671D">
              <w:rPr>
                <w:rFonts w:ascii="Times New Roman" w:eastAsia="Times New Roman" w:hAnsi="Times New Roman" w:cs="Times New Roman"/>
                <w:sz w:val="24"/>
                <w:szCs w:val="24"/>
                <w:lang w:val="bg-BG" w:eastAsia="bg-BG"/>
              </w:rPr>
              <w:t xml:space="preserve">мерки за преодоляване </w:t>
            </w:r>
            <w:r w:rsidR="0065671D">
              <w:rPr>
                <w:rFonts w:ascii="Times New Roman" w:eastAsia="Times New Roman" w:hAnsi="Times New Roman" w:cs="Times New Roman"/>
                <w:sz w:val="24"/>
                <w:szCs w:val="24"/>
                <w:lang w:val="bg-BG" w:eastAsia="bg-BG"/>
              </w:rPr>
              <w:t>и са</w:t>
            </w:r>
            <w:r w:rsidR="0065671D" w:rsidRPr="0065671D">
              <w:rPr>
                <w:rFonts w:ascii="Times New Roman" w:eastAsia="Times New Roman" w:hAnsi="Times New Roman" w:cs="Times New Roman"/>
                <w:sz w:val="24"/>
                <w:szCs w:val="24"/>
                <w:lang w:val="bg-BG" w:eastAsia="bg-BG"/>
              </w:rPr>
              <w:t xml:space="preserve"> </w:t>
            </w:r>
            <w:r w:rsidR="0065671D">
              <w:rPr>
                <w:rFonts w:ascii="Times New Roman" w:eastAsia="Times New Roman" w:hAnsi="Times New Roman" w:cs="Times New Roman"/>
                <w:sz w:val="24"/>
                <w:szCs w:val="24"/>
                <w:lang w:val="bg-BG" w:eastAsia="bg-BG"/>
              </w:rPr>
              <w:t>р</w:t>
            </w:r>
            <w:r w:rsidR="0065671D" w:rsidRPr="0065671D">
              <w:rPr>
                <w:rFonts w:ascii="Times New Roman" w:eastAsia="Times New Roman" w:hAnsi="Times New Roman" w:cs="Times New Roman"/>
                <w:sz w:val="24"/>
                <w:szCs w:val="24"/>
                <w:lang w:val="bg-BG" w:eastAsia="bg-BG"/>
              </w:rPr>
              <w:t>азписани превантивни мерки за недопускане</w:t>
            </w:r>
            <w:r w:rsidR="0065671D">
              <w:rPr>
                <w:rFonts w:ascii="Times New Roman" w:eastAsia="Times New Roman" w:hAnsi="Times New Roman" w:cs="Times New Roman"/>
                <w:sz w:val="24"/>
                <w:szCs w:val="24"/>
                <w:lang w:val="bg-BG" w:eastAsia="bg-BG"/>
              </w:rPr>
              <w:t>то</w:t>
            </w:r>
            <w:r w:rsidR="0065671D" w:rsidRPr="0065671D">
              <w:rPr>
                <w:rFonts w:ascii="Times New Roman" w:eastAsia="Times New Roman" w:hAnsi="Times New Roman" w:cs="Times New Roman"/>
                <w:sz w:val="24"/>
                <w:szCs w:val="24"/>
                <w:lang w:val="bg-BG" w:eastAsia="bg-BG"/>
              </w:rPr>
              <w:t>/ предотвратяване</w:t>
            </w:r>
            <w:r w:rsidR="0065671D">
              <w:rPr>
                <w:rFonts w:ascii="Times New Roman" w:eastAsia="Times New Roman" w:hAnsi="Times New Roman" w:cs="Times New Roman"/>
                <w:sz w:val="24"/>
                <w:szCs w:val="24"/>
                <w:lang w:val="bg-BG" w:eastAsia="bg-BG"/>
              </w:rPr>
              <w:t>то им .</w:t>
            </w:r>
          </w:p>
        </w:tc>
        <w:tc>
          <w:tcPr>
            <w:tcW w:w="1611" w:type="dxa"/>
            <w:shd w:val="clear" w:color="auto" w:fill="auto"/>
          </w:tcPr>
          <w:p w:rsidR="007E33E8" w:rsidRPr="00CA0844" w:rsidRDefault="0065671D"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2</w:t>
            </w:r>
            <w:r w:rsidR="007E33E8">
              <w:rPr>
                <w:rFonts w:ascii="Times New Roman" w:eastAsia="Times New Roman" w:hAnsi="Times New Roman" w:cs="Times New Roman"/>
                <w:b/>
                <w:sz w:val="24"/>
                <w:szCs w:val="24"/>
                <w:lang w:val="bg-BG" w:eastAsia="bg-BG"/>
              </w:rPr>
              <w:t>0</w:t>
            </w:r>
          </w:p>
        </w:tc>
      </w:tr>
    </w:tbl>
    <w:p w:rsidR="0065671D" w:rsidRDefault="0065671D" w:rsidP="00940001">
      <w:pPr>
        <w:jc w:val="both"/>
        <w:rPr>
          <w:rFonts w:ascii="Times New Roman" w:hAnsi="Times New Roman" w:cs="Times New Roman"/>
          <w:b/>
          <w:sz w:val="24"/>
          <w:szCs w:val="24"/>
          <w:u w:val="single"/>
          <w:lang w:val="bg-BG"/>
        </w:rPr>
      </w:pPr>
    </w:p>
    <w:p w:rsidR="0003442C" w:rsidRPr="0003442C" w:rsidRDefault="0003442C" w:rsidP="00940001">
      <w:pPr>
        <w:jc w:val="both"/>
        <w:rPr>
          <w:rFonts w:ascii="Times New Roman" w:hAnsi="Times New Roman" w:cs="Times New Roman"/>
          <w:sz w:val="24"/>
          <w:szCs w:val="24"/>
          <w:u w:val="single"/>
          <w:lang w:val="bg-BG"/>
        </w:rPr>
      </w:pPr>
      <w:r>
        <w:rPr>
          <w:rFonts w:ascii="Times New Roman" w:hAnsi="Times New Roman" w:cs="Times New Roman"/>
          <w:b/>
          <w:sz w:val="24"/>
          <w:szCs w:val="24"/>
          <w:u w:val="single"/>
          <w:lang w:val="bg-BG"/>
        </w:rPr>
        <w:t>Таблица № 3 –</w:t>
      </w:r>
      <w:r w:rsidRPr="00CF70A1">
        <w:rPr>
          <w:rFonts w:ascii="Times New Roman" w:hAnsi="Times New Roman" w:cs="Times New Roman"/>
          <w:b/>
          <w:sz w:val="24"/>
          <w:szCs w:val="24"/>
          <w:u w:val="single"/>
          <w:lang w:val="bg-BG"/>
        </w:rPr>
        <w:t xml:space="preserve"> </w:t>
      </w:r>
      <w:r>
        <w:rPr>
          <w:rFonts w:ascii="Times New Roman" w:hAnsi="Times New Roman" w:cs="Times New Roman"/>
          <w:b/>
          <w:sz w:val="24"/>
          <w:szCs w:val="24"/>
          <w:u w:val="single"/>
          <w:lang w:val="bg-BG"/>
        </w:rPr>
        <w:t>Мерка за опазване на околната среда</w:t>
      </w:r>
      <w:r w:rsidRPr="00CF70A1">
        <w:rPr>
          <w:rFonts w:ascii="Times New Roman" w:hAnsi="Times New Roman" w:cs="Times New Roman"/>
          <w:b/>
          <w:sz w:val="24"/>
          <w:szCs w:val="24"/>
          <w:u w:val="single"/>
          <w:lang w:val="bg-BG"/>
        </w:rPr>
        <w:t xml:space="preserve"> - Максимален брой точки </w:t>
      </w:r>
      <w:r>
        <w:rPr>
          <w:rFonts w:ascii="Times New Roman" w:hAnsi="Times New Roman" w:cs="Times New Roman"/>
          <w:b/>
          <w:sz w:val="24"/>
          <w:szCs w:val="24"/>
          <w:u w:val="single"/>
          <w:lang w:val="bg-BG"/>
        </w:rPr>
        <w:t>1</w:t>
      </w:r>
      <w:r w:rsidRPr="00CF70A1">
        <w:rPr>
          <w:rFonts w:ascii="Times New Roman" w:hAnsi="Times New Roman" w:cs="Times New Roman"/>
          <w:b/>
          <w:sz w:val="24"/>
          <w:szCs w:val="24"/>
          <w:u w:val="single"/>
          <w:lang w:val="bg-BG"/>
        </w:rPr>
        <w:t>0</w:t>
      </w:r>
    </w:p>
    <w:tbl>
      <w:tblPr>
        <w:tblW w:w="10352" w:type="dxa"/>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7059"/>
        <w:gridCol w:w="1611"/>
      </w:tblGrid>
      <w:tr w:rsidR="00220E5A" w:rsidRPr="00CA0844" w:rsidTr="00BE51FF">
        <w:trPr>
          <w:jc w:val="center"/>
        </w:trPr>
        <w:tc>
          <w:tcPr>
            <w:tcW w:w="1682" w:type="dxa"/>
            <w:shd w:val="clear" w:color="auto" w:fill="auto"/>
          </w:tcPr>
          <w:p w:rsidR="00220E5A" w:rsidRPr="00CA0844" w:rsidRDefault="00220E5A" w:rsidP="00BE51FF">
            <w:pPr>
              <w:spacing w:after="0" w:line="240" w:lineRule="auto"/>
              <w:jc w:val="both"/>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Показател за оценка на техническото предложение</w:t>
            </w:r>
          </w:p>
        </w:tc>
        <w:tc>
          <w:tcPr>
            <w:tcW w:w="7059" w:type="dxa"/>
            <w:shd w:val="clear" w:color="auto" w:fill="auto"/>
            <w:vAlign w:val="center"/>
          </w:tcPr>
          <w:p w:rsidR="00220E5A" w:rsidRPr="00CA0844" w:rsidRDefault="00220E5A" w:rsidP="00BE51FF">
            <w:pPr>
              <w:spacing w:after="0" w:line="240" w:lineRule="auto"/>
              <w:jc w:val="center"/>
              <w:rPr>
                <w:rFonts w:ascii="Times New Roman" w:eastAsia="Times New Roman" w:hAnsi="Times New Roman" w:cs="Times New Roman"/>
                <w:b/>
                <w:sz w:val="24"/>
                <w:szCs w:val="24"/>
                <w:highlight w:val="yellow"/>
                <w:lang w:val="bg-BG" w:eastAsia="bg-BG"/>
              </w:rPr>
            </w:pPr>
            <w:r>
              <w:rPr>
                <w:rFonts w:ascii="Times New Roman" w:eastAsia="Times New Roman" w:hAnsi="Times New Roman" w:cs="Times New Roman"/>
                <w:b/>
                <w:sz w:val="24"/>
                <w:szCs w:val="24"/>
                <w:lang w:val="bg-BG" w:eastAsia="bg-BG"/>
              </w:rPr>
              <w:t>Начин на оценка</w:t>
            </w:r>
          </w:p>
        </w:tc>
        <w:tc>
          <w:tcPr>
            <w:tcW w:w="1611" w:type="dxa"/>
            <w:shd w:val="clear" w:color="auto" w:fill="auto"/>
            <w:vAlign w:val="center"/>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 xml:space="preserve">Оценка </w:t>
            </w:r>
            <w:r w:rsidRPr="00CA0844">
              <w:rPr>
                <w:rFonts w:ascii="Times New Roman" w:eastAsia="Times New Roman" w:hAnsi="Times New Roman" w:cs="Times New Roman"/>
                <w:b/>
                <w:sz w:val="24"/>
                <w:szCs w:val="24"/>
                <w:lang w:val="bg-BG" w:eastAsia="bg-BG"/>
              </w:rPr>
              <w:t>брой точки</w:t>
            </w:r>
          </w:p>
        </w:tc>
      </w:tr>
      <w:tr w:rsidR="00220E5A" w:rsidRPr="00564BC4" w:rsidTr="00BE51FF">
        <w:trPr>
          <w:jc w:val="center"/>
        </w:trPr>
        <w:tc>
          <w:tcPr>
            <w:tcW w:w="1682" w:type="dxa"/>
            <w:vMerge w:val="restart"/>
            <w:shd w:val="clear" w:color="auto" w:fill="auto"/>
          </w:tcPr>
          <w:p w:rsidR="00220E5A" w:rsidRPr="00CA0844" w:rsidRDefault="00220E5A" w:rsidP="00220E5A">
            <w:pPr>
              <w:spacing w:after="0" w:line="240" w:lineRule="auto"/>
              <w:jc w:val="center"/>
              <w:rPr>
                <w:rFonts w:ascii="Times New Roman" w:eastAsia="Times New Roman" w:hAnsi="Times New Roman" w:cs="Times New Roman"/>
                <w:sz w:val="24"/>
                <w:szCs w:val="24"/>
                <w:lang w:val="bg-BG" w:eastAsia="bg-BG"/>
              </w:rPr>
            </w:pPr>
            <w:r w:rsidRPr="00CA0844">
              <w:rPr>
                <w:rFonts w:ascii="Times New Roman" w:eastAsia="Times New Roman" w:hAnsi="Times New Roman" w:cs="Times New Roman"/>
                <w:sz w:val="24"/>
                <w:szCs w:val="24"/>
                <w:lang w:val="bg-BG" w:eastAsia="bg-BG"/>
              </w:rPr>
              <w:t>ПK</w:t>
            </w:r>
            <w:r>
              <w:rPr>
                <w:rFonts w:ascii="Times New Roman" w:eastAsia="Times New Roman" w:hAnsi="Times New Roman" w:cs="Times New Roman"/>
                <w:sz w:val="24"/>
                <w:szCs w:val="24"/>
                <w:lang w:val="bg-BG" w:eastAsia="bg-BG"/>
              </w:rPr>
              <w:t>3</w:t>
            </w:r>
            <w:r w:rsidRPr="00CA0844">
              <w:rPr>
                <w:rFonts w:ascii="Times New Roman" w:eastAsia="Times New Roman" w:hAnsi="Times New Roman" w:cs="Times New Roman"/>
                <w:sz w:val="24"/>
                <w:szCs w:val="24"/>
                <w:lang w:val="bg-BG" w:eastAsia="bg-BG"/>
              </w:rPr>
              <w:t xml:space="preserve">i </w:t>
            </w:r>
            <w:r>
              <w:rPr>
                <w:rFonts w:ascii="Times New Roman" w:eastAsia="Times New Roman" w:hAnsi="Times New Roman" w:cs="Times New Roman"/>
                <w:sz w:val="24"/>
                <w:szCs w:val="24"/>
                <w:lang w:val="bg-BG" w:eastAsia="bg-BG"/>
              </w:rPr>
              <w:t>–</w:t>
            </w:r>
            <w:r w:rsidRPr="00CA0844">
              <w:rPr>
                <w:rFonts w:ascii="Times New Roman" w:eastAsia="Times New Roman" w:hAnsi="Times New Roman" w:cs="Times New Roman"/>
                <w:sz w:val="24"/>
                <w:szCs w:val="24"/>
                <w:lang w:val="bg-BG" w:eastAsia="bg-BG"/>
              </w:rPr>
              <w:t xml:space="preserve"> </w:t>
            </w:r>
            <w:r>
              <w:rPr>
                <w:rFonts w:ascii="Times New Roman" w:eastAsia="Times New Roman" w:hAnsi="Times New Roman" w:cs="Times New Roman"/>
                <w:sz w:val="24"/>
                <w:szCs w:val="24"/>
                <w:lang w:val="bg-BG" w:eastAsia="bg-BG"/>
              </w:rPr>
              <w:t>мерки за опазване на околната среда</w:t>
            </w:r>
          </w:p>
        </w:tc>
        <w:tc>
          <w:tcPr>
            <w:tcW w:w="7059" w:type="dxa"/>
            <w:shd w:val="clear" w:color="auto" w:fill="auto"/>
          </w:tcPr>
          <w:p w:rsidR="00220E5A" w:rsidRPr="00CA0844" w:rsidRDefault="00220E5A" w:rsidP="009B278B">
            <w:pPr>
              <w:spacing w:after="0" w:line="240" w:lineRule="auto"/>
              <w:jc w:val="both"/>
              <w:rPr>
                <w:rFonts w:ascii="Times New Roman" w:eastAsia="Times New Roman" w:hAnsi="Times New Roman" w:cs="Times New Roman"/>
                <w:b/>
                <w:sz w:val="24"/>
                <w:szCs w:val="24"/>
                <w:lang w:val="bg-BG" w:eastAsia="bg-BG"/>
              </w:rPr>
            </w:pPr>
          </w:p>
        </w:tc>
        <w:tc>
          <w:tcPr>
            <w:tcW w:w="1611" w:type="dxa"/>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p>
        </w:tc>
      </w:tr>
      <w:tr w:rsidR="00220E5A" w:rsidRPr="00CA0844" w:rsidTr="00BE51FF">
        <w:trPr>
          <w:trHeight w:val="968"/>
          <w:jc w:val="center"/>
        </w:trPr>
        <w:tc>
          <w:tcPr>
            <w:tcW w:w="1682" w:type="dxa"/>
            <w:vMerge/>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8822AF" w:rsidRDefault="00D05D17"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Участникът е предвидил </w:t>
            </w:r>
            <w:r w:rsidRPr="00AE3545">
              <w:rPr>
                <w:rFonts w:ascii="Times New Roman" w:eastAsia="Times New Roman" w:hAnsi="Times New Roman" w:cs="Times New Roman"/>
                <w:color w:val="000000"/>
                <w:sz w:val="24"/>
                <w:szCs w:val="24"/>
                <w:lang w:val="bg-BG" w:eastAsia="bg-BG"/>
              </w:rPr>
              <w:t>конкретни мерки за максимално намаляване на вредното влияние върху въздуха, включително емисии на вредни газове</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 xml:space="preserve">мерки за ограничаване на шума по време на реализацията на инвестиционното намерение. </w:t>
            </w:r>
          </w:p>
          <w:p w:rsidR="008822AF" w:rsidRDefault="008822AF"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Предвидени са </w:t>
            </w:r>
            <w:r w:rsidR="00D05D17" w:rsidRPr="00AE3545">
              <w:rPr>
                <w:rFonts w:ascii="Times New Roman" w:eastAsia="Times New Roman" w:hAnsi="Times New Roman" w:cs="Times New Roman"/>
                <w:color w:val="000000"/>
                <w:sz w:val="24"/>
                <w:szCs w:val="24"/>
                <w:lang w:val="bg-BG" w:eastAsia="bg-BG"/>
              </w:rPr>
              <w:t>конкретни мерки за опазване на повърхностните и подпочвени води по време на изпълнението.</w:t>
            </w:r>
          </w:p>
          <w:p w:rsidR="00220E5A" w:rsidRPr="00CA0844" w:rsidRDefault="009B278B" w:rsidP="0034023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color w:val="000000"/>
                <w:sz w:val="24"/>
                <w:szCs w:val="24"/>
                <w:lang w:val="bg-BG" w:eastAsia="bg-BG"/>
              </w:rPr>
              <w:t>У</w:t>
            </w:r>
            <w:r w:rsidRPr="00AE3545">
              <w:rPr>
                <w:rFonts w:ascii="Times New Roman" w:eastAsia="Times New Roman" w:hAnsi="Times New Roman" w:cs="Times New Roman"/>
                <w:color w:val="000000"/>
                <w:sz w:val="24"/>
                <w:szCs w:val="24"/>
                <w:lang w:val="bg-BG" w:eastAsia="bg-BG"/>
              </w:rPr>
              <w:t>частникът</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е предложил мерки за опазване на околната среда, като е обхванал всички, изброени от възложителя в докум</w:t>
            </w:r>
            <w:r w:rsidR="00D05D17">
              <w:rPr>
                <w:rFonts w:ascii="Times New Roman" w:eastAsia="Times New Roman" w:hAnsi="Times New Roman" w:cs="Times New Roman"/>
                <w:color w:val="000000"/>
                <w:sz w:val="24"/>
                <w:szCs w:val="24"/>
                <w:lang w:val="bg-BG" w:eastAsia="bg-BG"/>
              </w:rPr>
              <w:t>ентацията за участие</w:t>
            </w:r>
            <w:r w:rsidRPr="00AE3545">
              <w:rPr>
                <w:rFonts w:ascii="Times New Roman" w:eastAsia="Times New Roman" w:hAnsi="Times New Roman" w:cs="Times New Roman"/>
                <w:color w:val="000000"/>
                <w:sz w:val="24"/>
                <w:szCs w:val="24"/>
                <w:lang w:val="bg-BG" w:eastAsia="bg-BG"/>
              </w:rPr>
              <w:t xml:space="preserve"> и е предложил по –малко от 3 (три) допълнителни мерки</w:t>
            </w:r>
            <w:r w:rsidR="00D05D17">
              <w:rPr>
                <w:rFonts w:ascii="Times New Roman" w:eastAsia="Times New Roman" w:hAnsi="Times New Roman" w:cs="Times New Roman"/>
                <w:color w:val="000000"/>
                <w:sz w:val="24"/>
                <w:szCs w:val="24"/>
                <w:lang w:val="bg-BG" w:eastAsia="bg-BG"/>
              </w:rPr>
              <w:t>,</w:t>
            </w:r>
            <w:r w:rsidRPr="00AE3545">
              <w:rPr>
                <w:rFonts w:ascii="Times New Roman" w:eastAsia="Times New Roman" w:hAnsi="Times New Roman" w:cs="Times New Roman"/>
                <w:color w:val="000000"/>
                <w:sz w:val="24"/>
                <w:szCs w:val="24"/>
                <w:lang w:val="bg-BG" w:eastAsia="bg-BG"/>
              </w:rPr>
              <w:t xml:space="preserve"> които не са задължителни</w:t>
            </w:r>
            <w:r w:rsidR="008822AF">
              <w:rPr>
                <w:rFonts w:ascii="Times New Roman" w:eastAsia="Times New Roman" w:hAnsi="Times New Roman" w:cs="Times New Roman"/>
                <w:color w:val="000000"/>
                <w:sz w:val="24"/>
                <w:szCs w:val="24"/>
                <w:lang w:val="bg-BG" w:eastAsia="bg-BG"/>
              </w:rPr>
              <w:t>, но</w:t>
            </w:r>
            <w:r w:rsidRPr="00AE3545">
              <w:rPr>
                <w:rFonts w:ascii="Times New Roman" w:eastAsia="Times New Roman" w:hAnsi="Times New Roman" w:cs="Times New Roman"/>
                <w:color w:val="000000"/>
                <w:sz w:val="24"/>
                <w:szCs w:val="24"/>
                <w:lang w:val="bg-BG" w:eastAsia="bg-BG"/>
              </w:rPr>
              <w:t xml:space="preserve"> биха повлияли качествено резултата</w:t>
            </w:r>
            <w:r w:rsidR="00D05D17">
              <w:rPr>
                <w:rFonts w:ascii="Times New Roman" w:eastAsia="Times New Roman" w:hAnsi="Times New Roman" w:cs="Times New Roman"/>
                <w:color w:val="000000"/>
                <w:sz w:val="24"/>
                <w:szCs w:val="24"/>
                <w:lang w:val="bg-BG" w:eastAsia="bg-BG"/>
              </w:rPr>
              <w:t xml:space="preserve"> (опазването на околната среда), като последните са </w:t>
            </w:r>
            <w:r w:rsidR="00340239">
              <w:rPr>
                <w:rFonts w:ascii="Times New Roman" w:eastAsia="Times New Roman" w:hAnsi="Times New Roman" w:cs="Times New Roman"/>
                <w:color w:val="000000"/>
                <w:sz w:val="24"/>
                <w:szCs w:val="24"/>
                <w:lang w:val="bg-BG" w:eastAsia="bg-BG"/>
              </w:rPr>
              <w:t>адекватни на</w:t>
            </w:r>
            <w:r w:rsidR="00D05D17">
              <w:rPr>
                <w:rFonts w:ascii="Times New Roman" w:eastAsia="Times New Roman" w:hAnsi="Times New Roman" w:cs="Times New Roman"/>
                <w:color w:val="000000"/>
                <w:sz w:val="24"/>
                <w:szCs w:val="24"/>
                <w:lang w:val="bg-BG" w:eastAsia="bg-BG"/>
              </w:rPr>
              <w:t xml:space="preserve"> конкретния предмет на поръчката. </w:t>
            </w:r>
            <w:r w:rsidRPr="00AE3545">
              <w:rPr>
                <w:rFonts w:ascii="Times New Roman" w:eastAsia="Times New Roman" w:hAnsi="Times New Roman" w:cs="Times New Roman"/>
                <w:color w:val="000000"/>
                <w:sz w:val="24"/>
                <w:szCs w:val="24"/>
                <w:lang w:val="bg-BG" w:eastAsia="bg-BG"/>
              </w:rPr>
              <w:t> </w:t>
            </w:r>
          </w:p>
        </w:tc>
        <w:tc>
          <w:tcPr>
            <w:tcW w:w="1611" w:type="dxa"/>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5</w:t>
            </w:r>
          </w:p>
        </w:tc>
      </w:tr>
      <w:tr w:rsidR="009B278B" w:rsidRPr="00CA0844" w:rsidTr="00BE51FF">
        <w:trPr>
          <w:trHeight w:val="968"/>
          <w:jc w:val="center"/>
        </w:trPr>
        <w:tc>
          <w:tcPr>
            <w:tcW w:w="1682" w:type="dxa"/>
            <w:shd w:val="clear" w:color="auto" w:fill="auto"/>
          </w:tcPr>
          <w:p w:rsidR="009B278B" w:rsidRPr="00CA0844" w:rsidRDefault="009B278B" w:rsidP="00BE51FF">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D56527" w:rsidRDefault="009B278B"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Участникът е предвидил </w:t>
            </w:r>
            <w:r w:rsidRPr="00AE3545">
              <w:rPr>
                <w:rFonts w:ascii="Times New Roman" w:eastAsia="Times New Roman" w:hAnsi="Times New Roman" w:cs="Times New Roman"/>
                <w:color w:val="000000"/>
                <w:sz w:val="24"/>
                <w:szCs w:val="24"/>
                <w:lang w:val="bg-BG" w:eastAsia="bg-BG"/>
              </w:rPr>
              <w:t>конкретни мерки за максимално намаляване на вредното влияние върху въздуха, включително емисии на вредни газове</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 xml:space="preserve">мерки за ограничаване на шума по време на реализацията на инвестиционното намерение. </w:t>
            </w:r>
          </w:p>
          <w:p w:rsidR="00D56527" w:rsidRDefault="00D56527"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П</w:t>
            </w:r>
            <w:r w:rsidR="009B278B" w:rsidRPr="00AE3545">
              <w:rPr>
                <w:rFonts w:ascii="Times New Roman" w:eastAsia="Times New Roman" w:hAnsi="Times New Roman" w:cs="Times New Roman"/>
                <w:color w:val="000000"/>
                <w:sz w:val="24"/>
                <w:szCs w:val="24"/>
                <w:lang w:val="bg-BG" w:eastAsia="bg-BG"/>
              </w:rPr>
              <w:t xml:space="preserve">редвидили </w:t>
            </w:r>
            <w:r>
              <w:rPr>
                <w:rFonts w:ascii="Times New Roman" w:eastAsia="Times New Roman" w:hAnsi="Times New Roman" w:cs="Times New Roman"/>
                <w:color w:val="000000"/>
                <w:sz w:val="24"/>
                <w:szCs w:val="24"/>
                <w:lang w:val="bg-BG" w:eastAsia="bg-BG"/>
              </w:rPr>
              <w:t xml:space="preserve">са </w:t>
            </w:r>
            <w:r w:rsidR="009B278B" w:rsidRPr="00AE3545">
              <w:rPr>
                <w:rFonts w:ascii="Times New Roman" w:eastAsia="Times New Roman" w:hAnsi="Times New Roman" w:cs="Times New Roman"/>
                <w:color w:val="000000"/>
                <w:sz w:val="24"/>
                <w:szCs w:val="24"/>
                <w:lang w:val="bg-BG" w:eastAsia="bg-BG"/>
              </w:rPr>
              <w:t xml:space="preserve">конкретни мерки за опазване на повърхностните и подпочвени води по време на изпълнението. </w:t>
            </w:r>
          </w:p>
          <w:p w:rsidR="009B278B" w:rsidRPr="00E630F8" w:rsidRDefault="009B278B" w:rsidP="0034023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color w:val="000000"/>
                <w:sz w:val="24"/>
                <w:szCs w:val="24"/>
                <w:lang w:val="bg-BG" w:eastAsia="bg-BG"/>
              </w:rPr>
              <w:t>П</w:t>
            </w:r>
            <w:r w:rsidRPr="00AE3545">
              <w:rPr>
                <w:rFonts w:ascii="Times New Roman" w:eastAsia="Times New Roman" w:hAnsi="Times New Roman" w:cs="Times New Roman"/>
                <w:color w:val="000000"/>
                <w:sz w:val="24"/>
                <w:szCs w:val="24"/>
                <w:lang w:val="bg-BG" w:eastAsia="bg-BG"/>
              </w:rPr>
              <w:t>редложил</w:t>
            </w:r>
            <w:r>
              <w:rPr>
                <w:rFonts w:ascii="Times New Roman" w:eastAsia="Times New Roman" w:hAnsi="Times New Roman" w:cs="Times New Roman"/>
                <w:color w:val="000000"/>
                <w:sz w:val="24"/>
                <w:szCs w:val="24"/>
                <w:lang w:val="bg-BG" w:eastAsia="bg-BG"/>
              </w:rPr>
              <w:t xml:space="preserve"> е</w:t>
            </w:r>
            <w:r w:rsidRPr="00AE3545">
              <w:rPr>
                <w:rFonts w:ascii="Times New Roman" w:eastAsia="Times New Roman" w:hAnsi="Times New Roman" w:cs="Times New Roman"/>
                <w:color w:val="000000"/>
                <w:sz w:val="24"/>
                <w:szCs w:val="24"/>
                <w:lang w:val="bg-BG" w:eastAsia="bg-BG"/>
              </w:rPr>
              <w:t xml:space="preserve"> мерки за опазване на околната среда, като е обхванал всички, изброени от възложителя в документацията за участие и е предложил 3 (три)</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допълнителни или повече такива мерки, които не са задължителни, но биха повлияли качествено резултата (опазването на ок</w:t>
            </w:r>
            <w:r w:rsidR="00D56527">
              <w:rPr>
                <w:rFonts w:ascii="Times New Roman" w:eastAsia="Times New Roman" w:hAnsi="Times New Roman" w:cs="Times New Roman"/>
                <w:color w:val="000000"/>
                <w:sz w:val="24"/>
                <w:szCs w:val="24"/>
                <w:lang w:val="bg-BG" w:eastAsia="bg-BG"/>
              </w:rPr>
              <w:t xml:space="preserve">олната среда). Последните са </w:t>
            </w:r>
            <w:r w:rsidR="00340239">
              <w:rPr>
                <w:rFonts w:ascii="Times New Roman" w:eastAsia="Times New Roman" w:hAnsi="Times New Roman" w:cs="Times New Roman"/>
                <w:color w:val="000000"/>
                <w:sz w:val="24"/>
                <w:szCs w:val="24"/>
                <w:lang w:val="bg-BG" w:eastAsia="bg-BG"/>
              </w:rPr>
              <w:t>адекватни на</w:t>
            </w:r>
            <w:r w:rsidRPr="00AE3545">
              <w:rPr>
                <w:rFonts w:ascii="Times New Roman" w:eastAsia="Times New Roman" w:hAnsi="Times New Roman" w:cs="Times New Roman"/>
                <w:color w:val="000000"/>
                <w:sz w:val="24"/>
                <w:szCs w:val="24"/>
                <w:lang w:val="bg-BG" w:eastAsia="bg-BG"/>
              </w:rPr>
              <w:t xml:space="preserve"> конкретния предмет на поръчката;</w:t>
            </w:r>
          </w:p>
        </w:tc>
        <w:tc>
          <w:tcPr>
            <w:tcW w:w="1611" w:type="dxa"/>
            <w:shd w:val="clear" w:color="auto" w:fill="auto"/>
          </w:tcPr>
          <w:p w:rsidR="009B278B" w:rsidRDefault="00D05D17"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10</w:t>
            </w:r>
          </w:p>
        </w:tc>
      </w:tr>
    </w:tbl>
    <w:p w:rsidR="00220E5A" w:rsidRDefault="00220E5A" w:rsidP="004B6C3C">
      <w:pPr>
        <w:jc w:val="both"/>
        <w:rPr>
          <w:rFonts w:ascii="Times New Roman" w:hAnsi="Times New Roman" w:cs="Times New Roman"/>
          <w:b/>
          <w:sz w:val="24"/>
          <w:szCs w:val="24"/>
          <w:u w:val="single"/>
          <w:lang w:val="bg-BG"/>
        </w:rPr>
      </w:pPr>
    </w:p>
    <w:p w:rsidR="004B6C3C" w:rsidRDefault="0065671D" w:rsidP="004B6C3C">
      <w:pPr>
        <w:jc w:val="both"/>
        <w:rPr>
          <w:rFonts w:ascii="Times New Roman" w:hAnsi="Times New Roman" w:cs="Times New Roman"/>
          <w:sz w:val="24"/>
          <w:szCs w:val="24"/>
          <w:lang w:val="bg-BG"/>
        </w:rPr>
      </w:pPr>
      <w:r w:rsidRPr="0065671D">
        <w:rPr>
          <w:rFonts w:ascii="Times New Roman" w:hAnsi="Times New Roman" w:cs="Times New Roman"/>
          <w:b/>
          <w:sz w:val="24"/>
          <w:szCs w:val="24"/>
          <w:u w:val="single"/>
          <w:lang w:val="bg-BG"/>
        </w:rPr>
        <w:t xml:space="preserve">Заб. </w:t>
      </w:r>
      <w:r w:rsidRPr="0065671D">
        <w:rPr>
          <w:rFonts w:ascii="Times New Roman" w:hAnsi="Times New Roman" w:cs="Times New Roman"/>
          <w:sz w:val="24"/>
          <w:szCs w:val="24"/>
          <w:lang w:val="bg-BG"/>
        </w:rPr>
        <w:t>Предложението на участник следва да съдържа всички допълнителни предложения, описани в даден ред от Таблици 1</w:t>
      </w:r>
      <w:r w:rsidR="00D05D17">
        <w:rPr>
          <w:rFonts w:ascii="Times New Roman" w:hAnsi="Times New Roman" w:cs="Times New Roman"/>
          <w:sz w:val="24"/>
          <w:szCs w:val="24"/>
          <w:lang w:val="bg-BG"/>
        </w:rPr>
        <w:t xml:space="preserve">, </w:t>
      </w:r>
      <w:r w:rsidRPr="0065671D">
        <w:rPr>
          <w:rFonts w:ascii="Times New Roman" w:hAnsi="Times New Roman" w:cs="Times New Roman"/>
          <w:sz w:val="24"/>
          <w:szCs w:val="24"/>
          <w:lang w:val="bg-BG"/>
        </w:rPr>
        <w:t>2</w:t>
      </w:r>
      <w:r w:rsidR="00D05D17">
        <w:rPr>
          <w:rFonts w:ascii="Times New Roman" w:hAnsi="Times New Roman" w:cs="Times New Roman"/>
          <w:sz w:val="24"/>
          <w:szCs w:val="24"/>
          <w:lang w:val="bg-BG"/>
        </w:rPr>
        <w:t xml:space="preserve"> и 3</w:t>
      </w:r>
      <w:r w:rsidRPr="0065671D">
        <w:rPr>
          <w:rFonts w:ascii="Times New Roman" w:hAnsi="Times New Roman" w:cs="Times New Roman"/>
          <w:sz w:val="24"/>
          <w:szCs w:val="24"/>
          <w:lang w:val="bg-BG"/>
        </w:rPr>
        <w:t>, за да му бъдат присъдени съответния брой точки.</w:t>
      </w:r>
    </w:p>
    <w:p w:rsidR="00571AB3" w:rsidRP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За  целите  на   настоящата   методика,   използваните   в  този раздел определения следва да се тълкуват, както следва:</w:t>
      </w:r>
    </w:p>
    <w:p w:rsidR="00571AB3" w:rsidRP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 xml:space="preserve">*"Ясно" - следва да се разбира изброяване, което недвусмислено посочва конкретния етап, конкретния вид дейност по начин, по който същият  да бъде </w:t>
      </w:r>
      <w:r>
        <w:rPr>
          <w:rFonts w:ascii="Times New Roman" w:hAnsi="Times New Roman" w:cs="Times New Roman"/>
          <w:sz w:val="24"/>
          <w:szCs w:val="24"/>
          <w:lang w:val="bg-BG"/>
        </w:rPr>
        <w:t xml:space="preserve"> индивидуализиран  сред  останал</w:t>
      </w:r>
      <w:r w:rsidRPr="00571AB3">
        <w:rPr>
          <w:rFonts w:ascii="Times New Roman" w:hAnsi="Times New Roman" w:cs="Times New Roman"/>
          <w:sz w:val="24"/>
          <w:szCs w:val="24"/>
          <w:lang w:val="bg-BG"/>
        </w:rPr>
        <w:t>ите предвидени етапи/съответно останалите предвидени видове дейности;</w:t>
      </w:r>
    </w:p>
    <w:p w:rsid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 xml:space="preserve">**"Подробно/Конкретно" - описанието, което съдържа освен </w:t>
      </w:r>
      <w:r>
        <w:rPr>
          <w:rFonts w:ascii="Times New Roman" w:hAnsi="Times New Roman" w:cs="Times New Roman"/>
          <w:sz w:val="24"/>
          <w:szCs w:val="24"/>
          <w:lang w:val="bg-BG"/>
        </w:rPr>
        <w:t>отделни етапи и</w:t>
      </w:r>
      <w:r w:rsidRPr="00571AB3">
        <w:rPr>
          <w:rFonts w:ascii="Times New Roman" w:hAnsi="Times New Roman" w:cs="Times New Roman"/>
          <w:sz w:val="24"/>
          <w:szCs w:val="24"/>
          <w:lang w:val="bg-BG"/>
        </w:rPr>
        <w:t xml:space="preserve"> видове дейности, не се ограничава единствено до тяхното просто изброяване, а са добавени допълнителни поясняващи текстове, </w:t>
      </w:r>
      <w:r>
        <w:rPr>
          <w:rFonts w:ascii="Times New Roman" w:hAnsi="Times New Roman" w:cs="Times New Roman"/>
          <w:sz w:val="24"/>
          <w:szCs w:val="24"/>
          <w:lang w:val="bg-BG"/>
        </w:rPr>
        <w:t>свързани</w:t>
      </w:r>
      <w:r w:rsidRPr="00571AB3">
        <w:rPr>
          <w:rFonts w:ascii="Times New Roman" w:hAnsi="Times New Roman" w:cs="Times New Roman"/>
          <w:sz w:val="24"/>
          <w:szCs w:val="24"/>
          <w:lang w:val="bg-BG"/>
        </w:rPr>
        <w:t xml:space="preserve"> </w:t>
      </w:r>
      <w:r>
        <w:rPr>
          <w:rFonts w:ascii="Times New Roman" w:hAnsi="Times New Roman" w:cs="Times New Roman"/>
          <w:sz w:val="24"/>
          <w:szCs w:val="24"/>
          <w:lang w:val="bg-BG"/>
        </w:rPr>
        <w:t>с</w:t>
      </w:r>
      <w:r w:rsidRPr="00571AB3">
        <w:rPr>
          <w:rFonts w:ascii="Times New Roman" w:hAnsi="Times New Roman" w:cs="Times New Roman"/>
          <w:sz w:val="24"/>
          <w:szCs w:val="24"/>
          <w:lang w:val="bg-BG"/>
        </w:rPr>
        <w:t xml:space="preserve"> обясня</w:t>
      </w:r>
      <w:r>
        <w:rPr>
          <w:rFonts w:ascii="Times New Roman" w:hAnsi="Times New Roman" w:cs="Times New Roman"/>
          <w:sz w:val="24"/>
          <w:szCs w:val="24"/>
          <w:lang w:val="bg-BG"/>
        </w:rPr>
        <w:t>ване</w:t>
      </w:r>
      <w:r w:rsidRPr="00571AB3">
        <w:rPr>
          <w:rFonts w:ascii="Times New Roman" w:hAnsi="Times New Roman" w:cs="Times New Roman"/>
          <w:sz w:val="24"/>
          <w:szCs w:val="24"/>
          <w:lang w:val="bg-BG"/>
        </w:rPr>
        <w:t xml:space="preserve"> на </w:t>
      </w:r>
      <w:r>
        <w:rPr>
          <w:rFonts w:ascii="Times New Roman" w:hAnsi="Times New Roman" w:cs="Times New Roman"/>
          <w:sz w:val="24"/>
          <w:szCs w:val="24"/>
          <w:lang w:val="bg-BG"/>
        </w:rPr>
        <w:t xml:space="preserve">необходимостта, </w:t>
      </w:r>
      <w:r w:rsidRPr="00571AB3">
        <w:rPr>
          <w:rFonts w:ascii="Times New Roman" w:hAnsi="Times New Roman" w:cs="Times New Roman"/>
          <w:sz w:val="24"/>
          <w:szCs w:val="24"/>
          <w:lang w:val="bg-BG"/>
        </w:rPr>
        <w:t>последователността, технологията или други факти, имащи отношение към повишаване качеството на</w:t>
      </w:r>
      <w:r>
        <w:rPr>
          <w:rFonts w:ascii="Times New Roman" w:hAnsi="Times New Roman" w:cs="Times New Roman"/>
          <w:sz w:val="24"/>
          <w:szCs w:val="24"/>
          <w:lang w:val="bg-BG"/>
        </w:rPr>
        <w:t xml:space="preserve"> изпълнение на поръчката и</w:t>
      </w:r>
      <w:r w:rsidRPr="00571AB3">
        <w:rPr>
          <w:rFonts w:ascii="Times New Roman" w:hAnsi="Times New Roman" w:cs="Times New Roman"/>
          <w:sz w:val="24"/>
          <w:szCs w:val="24"/>
          <w:lang w:val="bg-BG"/>
        </w:rPr>
        <w:t xml:space="preserve"> надграждане над предвидените технически изисквания</w:t>
      </w:r>
      <w:r>
        <w:rPr>
          <w:rFonts w:ascii="Times New Roman" w:hAnsi="Times New Roman" w:cs="Times New Roman"/>
          <w:sz w:val="24"/>
          <w:szCs w:val="24"/>
          <w:lang w:val="bg-BG"/>
        </w:rPr>
        <w:t>.</w:t>
      </w:r>
    </w:p>
    <w:p w:rsidR="00D05D17" w:rsidRDefault="00D05D17" w:rsidP="00571AB3">
      <w:pPr>
        <w:jc w:val="both"/>
        <w:rPr>
          <w:bCs/>
          <w:i/>
          <w:iCs/>
          <w:lang w:val="bg-BG"/>
        </w:rPr>
      </w:pPr>
      <w:r w:rsidRPr="00571AB3">
        <w:rPr>
          <w:rFonts w:ascii="Times New Roman" w:hAnsi="Times New Roman" w:cs="Times New Roman"/>
          <w:sz w:val="24"/>
          <w:szCs w:val="24"/>
          <w:lang w:val="bg-BG"/>
        </w:rPr>
        <w:t>***</w:t>
      </w:r>
      <w:r w:rsidRPr="002024BE">
        <w:rPr>
          <w:rFonts w:ascii="Times New Roman" w:hAnsi="Times New Roman" w:cs="Times New Roman"/>
          <w:sz w:val="24"/>
          <w:szCs w:val="24"/>
          <w:lang w:val="bg-BG"/>
        </w:rPr>
        <w:t>„Адекватн</w:t>
      </w:r>
      <w:r w:rsidR="0003442C">
        <w:rPr>
          <w:rFonts w:ascii="Times New Roman" w:hAnsi="Times New Roman" w:cs="Times New Roman"/>
          <w:sz w:val="24"/>
          <w:szCs w:val="24"/>
          <w:lang w:val="bg-BG"/>
        </w:rPr>
        <w:t>о</w:t>
      </w:r>
      <w:r w:rsidRPr="002024BE">
        <w:rPr>
          <w:rFonts w:ascii="Times New Roman" w:hAnsi="Times New Roman" w:cs="Times New Roman"/>
          <w:sz w:val="24"/>
          <w:szCs w:val="24"/>
          <w:lang w:val="bg-BG"/>
        </w:rPr>
        <w:t>” – предложение, отчитащо спецификата на настоящата обществена поръчка, както и такова, което напълно съответства на конкретния елемент от предмета на поръчката, за който се отнася</w:t>
      </w:r>
      <w:r w:rsidRPr="002121E6">
        <w:rPr>
          <w:bCs/>
          <w:i/>
          <w:iCs/>
          <w:lang w:val="ru-RU"/>
        </w:rPr>
        <w:t>;</w:t>
      </w:r>
    </w:p>
    <w:p w:rsidR="00AE3545" w:rsidRPr="00AE3545" w:rsidRDefault="00AE3545" w:rsidP="00AE3545">
      <w:pPr>
        <w:shd w:val="clear" w:color="auto" w:fill="FFFFFF"/>
        <w:spacing w:after="0" w:line="240" w:lineRule="auto"/>
        <w:jc w:val="both"/>
        <w:rPr>
          <w:rFonts w:ascii="Times New Roman" w:eastAsia="Times New Roman" w:hAnsi="Times New Roman" w:cs="Times New Roman"/>
          <w:color w:val="000000"/>
          <w:sz w:val="24"/>
          <w:szCs w:val="24"/>
          <w:lang w:val="bg-BG" w:eastAsia="bg-BG"/>
        </w:rPr>
      </w:pPr>
      <w:r w:rsidRPr="00AE3545">
        <w:rPr>
          <w:rFonts w:ascii="Times New Roman" w:eastAsia="Times New Roman" w:hAnsi="Times New Roman" w:cs="Times New Roman"/>
          <w:color w:val="000000"/>
          <w:sz w:val="24"/>
          <w:szCs w:val="24"/>
          <w:lang w:val="bg-BG" w:eastAsia="bg-BG"/>
        </w:rPr>
        <w:t> </w:t>
      </w:r>
    </w:p>
    <w:p w:rsidR="004B6C3C" w:rsidRPr="00CB1FE8" w:rsidRDefault="004B6C3C" w:rsidP="004B6C3C">
      <w:pPr>
        <w:jc w:val="both"/>
        <w:rPr>
          <w:rFonts w:ascii="Times New Roman" w:hAnsi="Times New Roman" w:cs="Times New Roman"/>
          <w:b/>
          <w:sz w:val="24"/>
          <w:szCs w:val="24"/>
          <w:lang w:val="bg-BG"/>
        </w:rPr>
      </w:pPr>
      <w:r>
        <w:rPr>
          <w:rFonts w:ascii="Times New Roman" w:hAnsi="Times New Roman" w:cs="Times New Roman"/>
          <w:b/>
          <w:sz w:val="24"/>
          <w:szCs w:val="24"/>
          <w:lang w:val="bg-BG"/>
        </w:rPr>
        <w:t>Б</w:t>
      </w:r>
      <w:r w:rsidRPr="00CB1FE8">
        <w:rPr>
          <w:rFonts w:ascii="Times New Roman" w:hAnsi="Times New Roman" w:cs="Times New Roman"/>
          <w:b/>
          <w:sz w:val="24"/>
          <w:szCs w:val="24"/>
          <w:lang w:val="bg-BG"/>
        </w:rPr>
        <w:t>. Оценка на ценовото предложение</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 xml:space="preserve">Максималната възможна оценка на ценовото предложение е </w:t>
      </w:r>
      <w:r w:rsidR="00F025F1">
        <w:rPr>
          <w:rFonts w:ascii="Times New Roman" w:hAnsi="Times New Roman" w:cs="Times New Roman"/>
          <w:sz w:val="24"/>
          <w:szCs w:val="24"/>
          <w:lang w:val="bg-BG"/>
        </w:rPr>
        <w:t>45</w:t>
      </w:r>
      <w:r w:rsidRPr="00CB1FE8">
        <w:rPr>
          <w:rFonts w:ascii="Times New Roman" w:hAnsi="Times New Roman" w:cs="Times New Roman"/>
          <w:sz w:val="24"/>
          <w:szCs w:val="24"/>
          <w:lang w:val="bg-BG"/>
        </w:rPr>
        <w:t>т.</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Ценовото предложение на всеки уча</w:t>
      </w:r>
      <w:r>
        <w:rPr>
          <w:rFonts w:ascii="Times New Roman" w:hAnsi="Times New Roman" w:cs="Times New Roman"/>
          <w:sz w:val="24"/>
          <w:szCs w:val="24"/>
          <w:lang w:val="bg-BG"/>
        </w:rPr>
        <w:t xml:space="preserve">стник се оценява по формулата: </w:t>
      </w:r>
    </w:p>
    <w:p w:rsidR="004B6C3C" w:rsidRPr="00CB1FE8" w:rsidRDefault="00C36432" w:rsidP="004B6C3C">
      <w:pPr>
        <w:jc w:val="both"/>
        <w:rPr>
          <w:rFonts w:ascii="Times New Roman" w:hAnsi="Times New Roman" w:cs="Times New Roman"/>
          <w:sz w:val="24"/>
          <w:szCs w:val="24"/>
          <w:lang w:val="bg-BG"/>
        </w:rPr>
      </w:pPr>
      <w:r>
        <w:rPr>
          <w:rFonts w:ascii="Times New Roman" w:hAnsi="Times New Roman" w:cs="Times New Roman"/>
          <w:b/>
          <w:sz w:val="24"/>
          <w:szCs w:val="24"/>
          <w:u w:val="single"/>
          <w:lang w:val="bg-BG"/>
        </w:rPr>
        <w:t>ПЦi = (Amin/Ai)x45</w:t>
      </w:r>
      <w:r w:rsidR="004B6C3C" w:rsidRPr="00CB1FE8">
        <w:rPr>
          <w:rFonts w:ascii="Times New Roman" w:hAnsi="Times New Roman" w:cs="Times New Roman"/>
          <w:sz w:val="24"/>
          <w:szCs w:val="24"/>
          <w:lang w:val="bg-BG"/>
        </w:rPr>
        <w:t>, където:</w:t>
      </w:r>
      <w:r w:rsidR="004B6C3C">
        <w:rPr>
          <w:rFonts w:ascii="Times New Roman" w:hAnsi="Times New Roman" w:cs="Times New Roman"/>
          <w:sz w:val="24"/>
          <w:szCs w:val="24"/>
          <w:lang w:val="bg-BG"/>
        </w:rPr>
        <w:t xml:space="preserve"> </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t>Ai представлява общата цена в лева на съответната оферта,</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t>Amin представлява най-ниската п</w:t>
      </w:r>
      <w:r>
        <w:rPr>
          <w:rFonts w:ascii="Times New Roman" w:hAnsi="Times New Roman" w:cs="Times New Roman"/>
          <w:sz w:val="24"/>
          <w:szCs w:val="24"/>
          <w:lang w:val="bg-BG"/>
        </w:rPr>
        <w:t xml:space="preserve">редложена цена в лева от всички </w:t>
      </w:r>
      <w:r w:rsidRPr="00CB1FE8">
        <w:rPr>
          <w:rFonts w:ascii="Times New Roman" w:hAnsi="Times New Roman" w:cs="Times New Roman"/>
          <w:sz w:val="24"/>
          <w:szCs w:val="24"/>
          <w:lang w:val="bg-BG"/>
        </w:rPr>
        <w:t>оферти.</w:t>
      </w:r>
    </w:p>
    <w:p w:rsidR="004B6C3C" w:rsidRDefault="004B6C3C" w:rsidP="004B6C3C">
      <w:pPr>
        <w:jc w:val="both"/>
        <w:rPr>
          <w:rFonts w:ascii="Times New Roman" w:hAnsi="Times New Roman" w:cs="Times New Roman"/>
          <w:sz w:val="24"/>
          <w:szCs w:val="24"/>
          <w:lang w:val="bg-BG"/>
        </w:rPr>
      </w:pPr>
      <w:r w:rsidRPr="008B143E">
        <w:rPr>
          <w:rFonts w:ascii="Times New Roman" w:hAnsi="Times New Roman" w:cs="Times New Roman"/>
          <w:sz w:val="24"/>
          <w:szCs w:val="24"/>
          <w:lang w:val="bg-BG"/>
        </w:rPr>
        <w:t>Резултатите се закръгляват до втория знак след десетичната запетая.</w:t>
      </w:r>
    </w:p>
    <w:p w:rsidR="00571AB3" w:rsidRDefault="00571AB3" w:rsidP="004B6C3C">
      <w:pPr>
        <w:jc w:val="both"/>
        <w:rPr>
          <w:rFonts w:ascii="Times New Roman" w:hAnsi="Times New Roman" w:cs="Times New Roman"/>
          <w:sz w:val="24"/>
          <w:szCs w:val="24"/>
          <w:lang w:val="bg-BG"/>
        </w:rPr>
      </w:pPr>
    </w:p>
    <w:p w:rsidR="0065671D" w:rsidRDefault="00C57791" w:rsidP="00571AB3">
      <w:pPr>
        <w:jc w:val="both"/>
        <w:rPr>
          <w:rFonts w:ascii="Times New Roman" w:hAnsi="Times New Roman" w:cs="Times New Roman"/>
          <w:b/>
          <w:sz w:val="24"/>
          <w:szCs w:val="24"/>
          <w:u w:val="single"/>
          <w:lang w:val="bg-BG"/>
        </w:rPr>
      </w:pPr>
      <w:r w:rsidRPr="00C57791">
        <w:rPr>
          <w:rFonts w:ascii="Times New Roman" w:hAnsi="Times New Roman" w:cs="Times New Roman"/>
          <w:b/>
          <w:sz w:val="24"/>
          <w:szCs w:val="24"/>
          <w:u w:val="single"/>
          <w:lang w:val="bg-BG"/>
        </w:rPr>
        <w:t>Предложенията се класират от офертата получила най-висока комплексна оценка към следващите.</w:t>
      </w:r>
    </w:p>
    <w:sectPr w:rsidR="0065671D">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76" w:rsidRDefault="00AB4676" w:rsidP="00C57791">
      <w:pPr>
        <w:spacing w:after="0" w:line="240" w:lineRule="auto"/>
      </w:pPr>
      <w:r>
        <w:separator/>
      </w:r>
    </w:p>
  </w:endnote>
  <w:endnote w:type="continuationSeparator" w:id="0">
    <w:p w:rsidR="00AB4676" w:rsidRDefault="00AB4676" w:rsidP="00C57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905348"/>
      <w:docPartObj>
        <w:docPartGallery w:val="Page Numbers (Bottom of Page)"/>
        <w:docPartUnique/>
      </w:docPartObj>
    </w:sdtPr>
    <w:sdtEndPr>
      <w:rPr>
        <w:noProof/>
      </w:rPr>
    </w:sdtEndPr>
    <w:sdtContent>
      <w:p w:rsidR="00C57791" w:rsidRDefault="00C57791">
        <w:pPr>
          <w:pStyle w:val="Footer"/>
          <w:jc w:val="right"/>
        </w:pPr>
        <w:r>
          <w:fldChar w:fldCharType="begin"/>
        </w:r>
        <w:r>
          <w:instrText xml:space="preserve"> PAGE   \* MERGEFORMAT </w:instrText>
        </w:r>
        <w:r>
          <w:fldChar w:fldCharType="separate"/>
        </w:r>
        <w:r w:rsidR="00AB4676">
          <w:rPr>
            <w:noProof/>
          </w:rPr>
          <w:t>1</w:t>
        </w:r>
        <w:r>
          <w:rPr>
            <w:noProof/>
          </w:rPr>
          <w:fldChar w:fldCharType="end"/>
        </w:r>
      </w:p>
    </w:sdtContent>
  </w:sdt>
  <w:p w:rsidR="00C57791" w:rsidRDefault="00C57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76" w:rsidRDefault="00AB4676" w:rsidP="00C57791">
      <w:pPr>
        <w:spacing w:after="0" w:line="240" w:lineRule="auto"/>
      </w:pPr>
      <w:r>
        <w:separator/>
      </w:r>
    </w:p>
  </w:footnote>
  <w:footnote w:type="continuationSeparator" w:id="0">
    <w:p w:rsidR="00AB4676" w:rsidRDefault="00AB4676" w:rsidP="00C577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226CD"/>
    <w:multiLevelType w:val="hybridMultilevel"/>
    <w:tmpl w:val="6012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B366B8"/>
    <w:multiLevelType w:val="hybridMultilevel"/>
    <w:tmpl w:val="A3987652"/>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597F2A50"/>
    <w:multiLevelType w:val="hybridMultilevel"/>
    <w:tmpl w:val="D512B532"/>
    <w:lvl w:ilvl="0" w:tplc="04090005">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18"/>
    <w:rsid w:val="0003442C"/>
    <w:rsid w:val="00056E41"/>
    <w:rsid w:val="00060DE9"/>
    <w:rsid w:val="000A27A8"/>
    <w:rsid w:val="001019D5"/>
    <w:rsid w:val="001511A0"/>
    <w:rsid w:val="0016380F"/>
    <w:rsid w:val="00172760"/>
    <w:rsid w:val="001A4344"/>
    <w:rsid w:val="001B4D84"/>
    <w:rsid w:val="001C78A4"/>
    <w:rsid w:val="001E13D5"/>
    <w:rsid w:val="002024BE"/>
    <w:rsid w:val="002121E6"/>
    <w:rsid w:val="00220E5A"/>
    <w:rsid w:val="00227A35"/>
    <w:rsid w:val="00241617"/>
    <w:rsid w:val="00287C81"/>
    <w:rsid w:val="002D5ABA"/>
    <w:rsid w:val="00340239"/>
    <w:rsid w:val="0034422A"/>
    <w:rsid w:val="00391AC6"/>
    <w:rsid w:val="0042492C"/>
    <w:rsid w:val="004B6446"/>
    <w:rsid w:val="004B6C3C"/>
    <w:rsid w:val="004C611F"/>
    <w:rsid w:val="004D2613"/>
    <w:rsid w:val="00505954"/>
    <w:rsid w:val="005241EC"/>
    <w:rsid w:val="00540109"/>
    <w:rsid w:val="00553DC8"/>
    <w:rsid w:val="00564BC4"/>
    <w:rsid w:val="00571AB3"/>
    <w:rsid w:val="005B04FB"/>
    <w:rsid w:val="005B7A37"/>
    <w:rsid w:val="005D5A0A"/>
    <w:rsid w:val="005D5D0B"/>
    <w:rsid w:val="005D6C19"/>
    <w:rsid w:val="00613897"/>
    <w:rsid w:val="006229AC"/>
    <w:rsid w:val="006336A2"/>
    <w:rsid w:val="0065671D"/>
    <w:rsid w:val="00662752"/>
    <w:rsid w:val="0066341E"/>
    <w:rsid w:val="006D0C58"/>
    <w:rsid w:val="007075A1"/>
    <w:rsid w:val="007245FD"/>
    <w:rsid w:val="00725664"/>
    <w:rsid w:val="00760F3C"/>
    <w:rsid w:val="007679CE"/>
    <w:rsid w:val="00792C6F"/>
    <w:rsid w:val="007E33E8"/>
    <w:rsid w:val="007F4638"/>
    <w:rsid w:val="00811334"/>
    <w:rsid w:val="00881F09"/>
    <w:rsid w:val="008822AF"/>
    <w:rsid w:val="00890883"/>
    <w:rsid w:val="008A4B2A"/>
    <w:rsid w:val="008B143E"/>
    <w:rsid w:val="008C0FD3"/>
    <w:rsid w:val="008D0C42"/>
    <w:rsid w:val="008E4BB9"/>
    <w:rsid w:val="00940001"/>
    <w:rsid w:val="00950E22"/>
    <w:rsid w:val="00964F1C"/>
    <w:rsid w:val="009974C5"/>
    <w:rsid w:val="009B278B"/>
    <w:rsid w:val="009B4FB7"/>
    <w:rsid w:val="009C254D"/>
    <w:rsid w:val="009D24AE"/>
    <w:rsid w:val="009E3E18"/>
    <w:rsid w:val="00A072A9"/>
    <w:rsid w:val="00A239F0"/>
    <w:rsid w:val="00A42995"/>
    <w:rsid w:val="00A5602F"/>
    <w:rsid w:val="00AA6EB2"/>
    <w:rsid w:val="00AB4676"/>
    <w:rsid w:val="00AC6BB1"/>
    <w:rsid w:val="00AE3545"/>
    <w:rsid w:val="00B056CE"/>
    <w:rsid w:val="00B14361"/>
    <w:rsid w:val="00BE5FA9"/>
    <w:rsid w:val="00C36432"/>
    <w:rsid w:val="00C5204F"/>
    <w:rsid w:val="00C54CD9"/>
    <w:rsid w:val="00C57791"/>
    <w:rsid w:val="00C6034F"/>
    <w:rsid w:val="00CA0844"/>
    <w:rsid w:val="00CA3684"/>
    <w:rsid w:val="00CB1FE8"/>
    <w:rsid w:val="00CD66C3"/>
    <w:rsid w:val="00CE0CC7"/>
    <w:rsid w:val="00CF70A1"/>
    <w:rsid w:val="00D05D17"/>
    <w:rsid w:val="00D106CF"/>
    <w:rsid w:val="00D138EF"/>
    <w:rsid w:val="00D2612D"/>
    <w:rsid w:val="00D263C3"/>
    <w:rsid w:val="00D26CC3"/>
    <w:rsid w:val="00D56527"/>
    <w:rsid w:val="00DA50B7"/>
    <w:rsid w:val="00DA6D0B"/>
    <w:rsid w:val="00DD54B3"/>
    <w:rsid w:val="00DE2A98"/>
    <w:rsid w:val="00E02B12"/>
    <w:rsid w:val="00E05762"/>
    <w:rsid w:val="00E630F8"/>
    <w:rsid w:val="00E80452"/>
    <w:rsid w:val="00EE0D9A"/>
    <w:rsid w:val="00EE4FB0"/>
    <w:rsid w:val="00F025F1"/>
    <w:rsid w:val="00F15357"/>
    <w:rsid w:val="00F3654C"/>
    <w:rsid w:val="00F430AC"/>
    <w:rsid w:val="00F7154F"/>
    <w:rsid w:val="00F87E24"/>
    <w:rsid w:val="00FB3904"/>
    <w:rsid w:val="00FC0A66"/>
    <w:rsid w:val="00FC4506"/>
    <w:rsid w:val="00FD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11F"/>
    <w:pPr>
      <w:ind w:left="720"/>
      <w:contextualSpacing/>
    </w:pPr>
  </w:style>
  <w:style w:type="paragraph" w:styleId="Header">
    <w:name w:val="header"/>
    <w:basedOn w:val="Normal"/>
    <w:link w:val="HeaderChar"/>
    <w:uiPriority w:val="99"/>
    <w:unhideWhenUsed/>
    <w:rsid w:val="00C57791"/>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7791"/>
  </w:style>
  <w:style w:type="paragraph" w:styleId="Footer">
    <w:name w:val="footer"/>
    <w:basedOn w:val="Normal"/>
    <w:link w:val="FooterChar"/>
    <w:uiPriority w:val="99"/>
    <w:unhideWhenUsed/>
    <w:rsid w:val="00C57791"/>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7791"/>
  </w:style>
  <w:style w:type="paragraph" w:styleId="BalloonText">
    <w:name w:val="Balloon Text"/>
    <w:basedOn w:val="Normal"/>
    <w:link w:val="BalloonTextChar"/>
    <w:uiPriority w:val="99"/>
    <w:semiHidden/>
    <w:unhideWhenUsed/>
    <w:rsid w:val="0057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AB3"/>
    <w:rPr>
      <w:rFonts w:ascii="Tahoma" w:hAnsi="Tahoma" w:cs="Tahoma"/>
      <w:sz w:val="16"/>
      <w:szCs w:val="16"/>
    </w:rPr>
  </w:style>
  <w:style w:type="character" w:styleId="CommentReference">
    <w:name w:val="annotation reference"/>
    <w:basedOn w:val="DefaultParagraphFont"/>
    <w:uiPriority w:val="99"/>
    <w:semiHidden/>
    <w:unhideWhenUsed/>
    <w:rsid w:val="00950E22"/>
    <w:rPr>
      <w:sz w:val="16"/>
      <w:szCs w:val="16"/>
    </w:rPr>
  </w:style>
  <w:style w:type="paragraph" w:styleId="CommentText">
    <w:name w:val="annotation text"/>
    <w:basedOn w:val="Normal"/>
    <w:link w:val="CommentTextChar"/>
    <w:uiPriority w:val="99"/>
    <w:semiHidden/>
    <w:unhideWhenUsed/>
    <w:rsid w:val="00950E22"/>
    <w:pPr>
      <w:spacing w:line="240" w:lineRule="auto"/>
    </w:pPr>
    <w:rPr>
      <w:sz w:val="20"/>
      <w:szCs w:val="20"/>
    </w:rPr>
  </w:style>
  <w:style w:type="character" w:customStyle="1" w:styleId="CommentTextChar">
    <w:name w:val="Comment Text Char"/>
    <w:basedOn w:val="DefaultParagraphFont"/>
    <w:link w:val="CommentText"/>
    <w:uiPriority w:val="99"/>
    <w:semiHidden/>
    <w:rsid w:val="00950E22"/>
    <w:rPr>
      <w:sz w:val="20"/>
      <w:szCs w:val="20"/>
    </w:rPr>
  </w:style>
  <w:style w:type="paragraph" w:styleId="CommentSubject">
    <w:name w:val="annotation subject"/>
    <w:basedOn w:val="CommentText"/>
    <w:next w:val="CommentText"/>
    <w:link w:val="CommentSubjectChar"/>
    <w:uiPriority w:val="99"/>
    <w:semiHidden/>
    <w:unhideWhenUsed/>
    <w:rsid w:val="00950E22"/>
    <w:rPr>
      <w:b/>
      <w:bCs/>
    </w:rPr>
  </w:style>
  <w:style w:type="character" w:customStyle="1" w:styleId="CommentSubjectChar">
    <w:name w:val="Comment Subject Char"/>
    <w:basedOn w:val="CommentTextChar"/>
    <w:link w:val="CommentSubject"/>
    <w:uiPriority w:val="99"/>
    <w:semiHidden/>
    <w:rsid w:val="00950E22"/>
    <w:rPr>
      <w:b/>
      <w:bCs/>
      <w:sz w:val="20"/>
      <w:szCs w:val="20"/>
    </w:rPr>
  </w:style>
  <w:style w:type="character" w:customStyle="1" w:styleId="apple-converted-space">
    <w:name w:val="apple-converted-space"/>
    <w:basedOn w:val="DefaultParagraphFont"/>
    <w:rsid w:val="00AE35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11F"/>
    <w:pPr>
      <w:ind w:left="720"/>
      <w:contextualSpacing/>
    </w:pPr>
  </w:style>
  <w:style w:type="paragraph" w:styleId="Header">
    <w:name w:val="header"/>
    <w:basedOn w:val="Normal"/>
    <w:link w:val="HeaderChar"/>
    <w:uiPriority w:val="99"/>
    <w:unhideWhenUsed/>
    <w:rsid w:val="00C57791"/>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7791"/>
  </w:style>
  <w:style w:type="paragraph" w:styleId="Footer">
    <w:name w:val="footer"/>
    <w:basedOn w:val="Normal"/>
    <w:link w:val="FooterChar"/>
    <w:uiPriority w:val="99"/>
    <w:unhideWhenUsed/>
    <w:rsid w:val="00C57791"/>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7791"/>
  </w:style>
  <w:style w:type="paragraph" w:styleId="BalloonText">
    <w:name w:val="Balloon Text"/>
    <w:basedOn w:val="Normal"/>
    <w:link w:val="BalloonTextChar"/>
    <w:uiPriority w:val="99"/>
    <w:semiHidden/>
    <w:unhideWhenUsed/>
    <w:rsid w:val="0057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AB3"/>
    <w:rPr>
      <w:rFonts w:ascii="Tahoma" w:hAnsi="Tahoma" w:cs="Tahoma"/>
      <w:sz w:val="16"/>
      <w:szCs w:val="16"/>
    </w:rPr>
  </w:style>
  <w:style w:type="character" w:styleId="CommentReference">
    <w:name w:val="annotation reference"/>
    <w:basedOn w:val="DefaultParagraphFont"/>
    <w:uiPriority w:val="99"/>
    <w:semiHidden/>
    <w:unhideWhenUsed/>
    <w:rsid w:val="00950E22"/>
    <w:rPr>
      <w:sz w:val="16"/>
      <w:szCs w:val="16"/>
    </w:rPr>
  </w:style>
  <w:style w:type="paragraph" w:styleId="CommentText">
    <w:name w:val="annotation text"/>
    <w:basedOn w:val="Normal"/>
    <w:link w:val="CommentTextChar"/>
    <w:uiPriority w:val="99"/>
    <w:semiHidden/>
    <w:unhideWhenUsed/>
    <w:rsid w:val="00950E22"/>
    <w:pPr>
      <w:spacing w:line="240" w:lineRule="auto"/>
    </w:pPr>
    <w:rPr>
      <w:sz w:val="20"/>
      <w:szCs w:val="20"/>
    </w:rPr>
  </w:style>
  <w:style w:type="character" w:customStyle="1" w:styleId="CommentTextChar">
    <w:name w:val="Comment Text Char"/>
    <w:basedOn w:val="DefaultParagraphFont"/>
    <w:link w:val="CommentText"/>
    <w:uiPriority w:val="99"/>
    <w:semiHidden/>
    <w:rsid w:val="00950E22"/>
    <w:rPr>
      <w:sz w:val="20"/>
      <w:szCs w:val="20"/>
    </w:rPr>
  </w:style>
  <w:style w:type="paragraph" w:styleId="CommentSubject">
    <w:name w:val="annotation subject"/>
    <w:basedOn w:val="CommentText"/>
    <w:next w:val="CommentText"/>
    <w:link w:val="CommentSubjectChar"/>
    <w:uiPriority w:val="99"/>
    <w:semiHidden/>
    <w:unhideWhenUsed/>
    <w:rsid w:val="00950E22"/>
    <w:rPr>
      <w:b/>
      <w:bCs/>
    </w:rPr>
  </w:style>
  <w:style w:type="character" w:customStyle="1" w:styleId="CommentSubjectChar">
    <w:name w:val="Comment Subject Char"/>
    <w:basedOn w:val="CommentTextChar"/>
    <w:link w:val="CommentSubject"/>
    <w:uiPriority w:val="99"/>
    <w:semiHidden/>
    <w:rsid w:val="00950E22"/>
    <w:rPr>
      <w:b/>
      <w:bCs/>
      <w:sz w:val="20"/>
      <w:szCs w:val="20"/>
    </w:rPr>
  </w:style>
  <w:style w:type="character" w:customStyle="1" w:styleId="apple-converted-space">
    <w:name w:val="apple-converted-space"/>
    <w:basedOn w:val="DefaultParagraphFont"/>
    <w:rsid w:val="00AE3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48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3171</Words>
  <Characters>18079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Rupenova</cp:lastModifiedBy>
  <cp:revision>15</cp:revision>
  <cp:lastPrinted>2015-09-17T12:19:00Z</cp:lastPrinted>
  <dcterms:created xsi:type="dcterms:W3CDTF">2016-02-23T13:35:00Z</dcterms:created>
  <dcterms:modified xsi:type="dcterms:W3CDTF">2017-10-05T10:18:00Z</dcterms:modified>
</cp:coreProperties>
</file>