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30" w:rsidRDefault="00C73030" w:rsidP="00C73030">
      <w:pPr>
        <w:pBdr>
          <w:bottom w:val="single" w:sz="4" w:space="1" w:color="auto"/>
        </w:pBdr>
        <w:ind w:left="-567" w:right="-999"/>
        <w:jc w:val="center"/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  <w:t xml:space="preserve">УНИВЕРСИТЕТ ПО БИБЛИОТЕКОЗНАНИЕ </w:t>
      </w:r>
    </w:p>
    <w:p w:rsidR="00C73030" w:rsidRPr="00C73030" w:rsidRDefault="00C73030" w:rsidP="00C73030">
      <w:pPr>
        <w:pBdr>
          <w:bottom w:val="single" w:sz="4" w:space="1" w:color="auto"/>
        </w:pBdr>
        <w:ind w:left="-567" w:right="-999"/>
        <w:jc w:val="center"/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  <w:t>И ИНФОРМАЦИОННИ ТЕХНОЛОГИИ</w:t>
      </w:r>
    </w:p>
    <w:p w:rsidR="00C73030" w:rsidRPr="00C73030" w:rsidRDefault="00C73030" w:rsidP="00C73030">
      <w:pPr>
        <w:jc w:val="center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</w:p>
    <w:p w:rsidR="00C73030" w:rsidRPr="00C73030" w:rsidRDefault="00C73030" w:rsidP="00C73030">
      <w:pPr>
        <w:jc w:val="center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</w:p>
    <w:p w:rsidR="00C73030" w:rsidRPr="00C73030" w:rsidRDefault="00C73030" w:rsidP="00C73030">
      <w:pPr>
        <w:jc w:val="center"/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</w:pPr>
    </w:p>
    <w:p w:rsidR="00C73030" w:rsidRPr="00C73030" w:rsidRDefault="00C73030" w:rsidP="00C73030">
      <w:pPr>
        <w:jc w:val="center"/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</w:pP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Д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Е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К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Л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А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Р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А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Ц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И</w:t>
      </w:r>
      <w:r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Я</w:t>
      </w:r>
    </w:p>
    <w:p w:rsidR="00C73030" w:rsidRPr="00C73030" w:rsidRDefault="00C73030" w:rsidP="00C73030">
      <w:pPr>
        <w:jc w:val="center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>по чл. 91, ал. 8, т. 1, т. 2 и т. 3</w:t>
      </w:r>
      <w:r w:rsidRPr="00C73030">
        <w:rPr>
          <w:rFonts w:ascii="Trebuchet MS" w:eastAsia="Trebuchet MS" w:hAnsi="Trebuchet MS" w:cs="Trebuchet MS"/>
          <w:sz w:val="24"/>
          <w:szCs w:val="24"/>
          <w:vertAlign w:val="superscript"/>
          <w:lang w:val="bg-BG" w:eastAsia="bg-BG"/>
        </w:rPr>
        <w:footnoteReference w:id="1"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 xml:space="preserve"> от Закона за висшето образование </w:t>
      </w:r>
    </w:p>
    <w:p w:rsidR="00C73030" w:rsidRPr="00C73030" w:rsidRDefault="00C73030" w:rsidP="00C73030">
      <w:pPr>
        <w:spacing w:line="240" w:lineRule="auto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C73030" w:rsidRPr="00C73030" w:rsidRDefault="00C73030" w:rsidP="00C73030">
      <w:pPr>
        <w:spacing w:after="0" w:line="240" w:lineRule="auto"/>
        <w:ind w:firstLine="851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C73030" w:rsidRDefault="00C73030" w:rsidP="00C73030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>Аз, долуподписаният......................................................................</w:t>
      </w:r>
    </w:p>
    <w:p w:rsidR="00C73030" w:rsidRPr="00C73030" w:rsidRDefault="00C73030" w:rsidP="00C73030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>......................................................................</w:t>
      </w:r>
      <w:r>
        <w:rPr>
          <w:rFonts w:ascii="Trebuchet MS" w:eastAsia="Trebuchet MS" w:hAnsi="Trebuchet MS" w:cs="Trebuchet MS"/>
          <w:sz w:val="24"/>
          <w:szCs w:val="24"/>
          <w:lang w:val="bg-BG" w:eastAsia="bg-BG"/>
        </w:rPr>
        <w:t>..........................</w:t>
      </w:r>
    </w:p>
    <w:p w:rsidR="00C73030" w:rsidRPr="00C73030" w:rsidRDefault="00C73030" w:rsidP="00C73030">
      <w:pPr>
        <w:spacing w:after="0" w:line="240" w:lineRule="auto"/>
        <w:ind w:firstLine="2127"/>
        <w:jc w:val="center"/>
        <w:rPr>
          <w:rFonts w:ascii="Trebuchet MS" w:eastAsia="Trebuchet MS" w:hAnsi="Trebuchet MS" w:cs="Trebuchet MS"/>
          <w:i/>
          <w:sz w:val="18"/>
          <w:szCs w:val="18"/>
          <w:lang w:val="bg-BG" w:eastAsia="bg-BG"/>
        </w:rPr>
      </w:pPr>
      <w:r w:rsidRPr="00C73030">
        <w:rPr>
          <w:rFonts w:ascii="Trebuchet MS" w:eastAsia="Trebuchet MS" w:hAnsi="Trebuchet MS" w:cs="Trebuchet MS"/>
          <w:i/>
          <w:sz w:val="18"/>
          <w:szCs w:val="18"/>
          <w:lang w:val="bg-BG" w:eastAsia="bg-BG"/>
        </w:rPr>
        <w:t>(три имена)</w:t>
      </w:r>
    </w:p>
    <w:p w:rsidR="00C73030" w:rsidRPr="00C73030" w:rsidRDefault="00C73030" w:rsidP="00C73030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  <w:sdt>
        <w:sdtPr>
          <w:rPr>
            <w:rFonts w:ascii="Trebuchet MS" w:eastAsia="Cambria" w:hAnsi="Trebuchet MS" w:cs="Cambria"/>
            <w:lang w:val="bg-BG" w:eastAsia="bg-BG"/>
          </w:rPr>
          <w:tag w:val="goog_rdk_3"/>
          <w:id w:val="-521781815"/>
        </w:sdtPr>
        <w:sdtContent>
          <w:r w:rsidRPr="00C73030">
            <w:rPr>
              <w:rFonts w:ascii="Trebuchet MS" w:eastAsia="Arial" w:hAnsi="Trebuchet MS" w:cs="Arial"/>
              <w:sz w:val="24"/>
              <w:szCs w:val="24"/>
              <w:lang w:val="bg-BG" w:eastAsia="bg-BG"/>
            </w:rPr>
            <w:t xml:space="preserve">с ЕГН..........................., </w:t>
          </w:r>
          <w:proofErr w:type="spellStart"/>
          <w:r w:rsidRPr="00C73030">
            <w:rPr>
              <w:rFonts w:ascii="Trebuchet MS" w:eastAsia="Arial" w:hAnsi="Trebuchet MS" w:cs="Arial"/>
              <w:sz w:val="24"/>
              <w:szCs w:val="24"/>
              <w:lang w:val="bg-BG" w:eastAsia="bg-BG"/>
            </w:rPr>
            <w:t>л.к</w:t>
          </w:r>
          <w:proofErr w:type="spellEnd"/>
          <w:r w:rsidRPr="00C73030">
            <w:rPr>
              <w:rFonts w:ascii="Trebuchet MS" w:eastAsia="Arial" w:hAnsi="Trebuchet MS" w:cs="Arial"/>
              <w:sz w:val="24"/>
              <w:szCs w:val="24"/>
              <w:lang w:val="bg-BG" w:eastAsia="bg-BG"/>
            </w:rPr>
            <w:t>. №.............................., издадена на...........................г. от МВР..................................</w:t>
          </w:r>
        </w:sdtContent>
      </w:sdt>
    </w:p>
    <w:p w:rsidR="00C73030" w:rsidRPr="00C73030" w:rsidRDefault="00C73030" w:rsidP="00C73030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</w:p>
    <w:p w:rsidR="00C73030" w:rsidRPr="00C73030" w:rsidRDefault="00C73030" w:rsidP="00C73030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>ДЕКЛАРИРАМ,</w:t>
      </w:r>
    </w:p>
    <w:p w:rsidR="00C73030" w:rsidRPr="00C73030" w:rsidRDefault="00C73030" w:rsidP="00C73030">
      <w:pPr>
        <w:spacing w:after="0" w:line="360" w:lineRule="auto"/>
        <w:ind w:firstLine="851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 xml:space="preserve">че до настоящия момент не съм се обучавал/а за придобиване на образователната и научна степен „доктор“ в </w:t>
      </w:r>
      <w:proofErr w:type="spellStart"/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>УниБИТ</w:t>
      </w:r>
      <w:proofErr w:type="spellEnd"/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 xml:space="preserve"> или в друго висше училище/научна организация и не съм отчислен с или без право на защита.</w:t>
      </w:r>
      <w:bookmarkStart w:id="0" w:name="_GoBack"/>
      <w:bookmarkEnd w:id="0"/>
    </w:p>
    <w:p w:rsidR="00C73030" w:rsidRPr="00C73030" w:rsidRDefault="00C73030" w:rsidP="00C73030">
      <w:pPr>
        <w:spacing w:after="0" w:line="360" w:lineRule="auto"/>
        <w:ind w:firstLine="851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C73030" w:rsidRPr="00C73030" w:rsidRDefault="00C73030" w:rsidP="00C73030">
      <w:pPr>
        <w:spacing w:after="0" w:line="360" w:lineRule="auto"/>
        <w:ind w:firstLine="851"/>
        <w:jc w:val="both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8D4B88" w:rsidRPr="00C73030" w:rsidRDefault="00C73030" w:rsidP="00C73030">
      <w:pPr>
        <w:spacing w:after="200" w:line="276" w:lineRule="auto"/>
        <w:rPr>
          <w:rFonts w:ascii="Trebuchet MS" w:eastAsia="Cambria" w:hAnsi="Trebuchet MS" w:cs="Cambria"/>
          <w:lang w:val="bg-BG" w:eastAsia="bg-BG"/>
        </w:rPr>
      </w:pPr>
      <w:r w:rsidRPr="00C73030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>Дата:</w:t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 xml:space="preserve"> </w:t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sz w:val="24"/>
          <w:szCs w:val="24"/>
          <w:lang w:val="bg-BG" w:eastAsia="bg-BG"/>
        </w:rPr>
        <w:tab/>
      </w:r>
      <w:r w:rsidRPr="00C73030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>Подпис:</w:t>
      </w:r>
    </w:p>
    <w:sectPr w:rsidR="008D4B88" w:rsidRPr="00C73030">
      <w:footerReference w:type="default" r:id="rId6"/>
      <w:pgSz w:w="12240" w:h="15840"/>
      <w:pgMar w:top="851" w:right="1800" w:bottom="1440" w:left="180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BE" w:rsidRDefault="001E69BE" w:rsidP="00C73030">
      <w:pPr>
        <w:spacing w:after="0" w:line="240" w:lineRule="auto"/>
      </w:pPr>
      <w:r>
        <w:separator/>
      </w:r>
    </w:p>
  </w:endnote>
  <w:endnote w:type="continuationSeparator" w:id="0">
    <w:p w:rsidR="001E69BE" w:rsidRDefault="001E69BE" w:rsidP="00C7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E7" w:rsidRDefault="001E69B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C73030">
      <w:rPr>
        <w:rFonts w:ascii="Trebuchet MS" w:eastAsia="Trebuchet MS" w:hAnsi="Trebuchet MS" w:cs="Trebuchet MS"/>
        <w:noProof/>
        <w:color w:val="000000"/>
      </w:rPr>
      <w:t>2</w:t>
    </w:r>
    <w:r>
      <w:rPr>
        <w:rFonts w:ascii="Trebuchet MS" w:eastAsia="Trebuchet MS" w:hAnsi="Trebuchet MS" w:cs="Trebuchet MS"/>
        <w:color w:val="000000"/>
      </w:rPr>
      <w:fldChar w:fldCharType="end"/>
    </w:r>
    <w:r>
      <w:rPr>
        <w:rFonts w:ascii="Trebuchet MS" w:eastAsia="Trebuchet MS" w:hAnsi="Trebuchet MS" w:cs="Trebuchet MS"/>
        <w:color w:val="000000"/>
      </w:rPr>
      <w:t xml:space="preserve"> | </w:t>
    </w:r>
    <w:proofErr w:type="spellStart"/>
    <w:r>
      <w:rPr>
        <w:rFonts w:ascii="Trebuchet MS" w:eastAsia="Trebuchet MS" w:hAnsi="Trebuchet MS" w:cs="Trebuchet MS"/>
        <w:color w:val="7F7F7F"/>
      </w:rPr>
      <w:t>стр</w:t>
    </w:r>
    <w:proofErr w:type="spellEnd"/>
    <w:r>
      <w:rPr>
        <w:rFonts w:ascii="Trebuchet MS" w:eastAsia="Trebuchet MS" w:hAnsi="Trebuchet MS" w:cs="Trebuchet MS"/>
        <w:color w:val="7F7F7F"/>
      </w:rPr>
      <w:t>.</w:t>
    </w:r>
  </w:p>
  <w:p w:rsidR="001F0BE7" w:rsidRDefault="001E69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rebuchet MS" w:eastAsia="Trebuchet MS" w:hAnsi="Trebuchet MS" w:cs="Trebuchet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BE" w:rsidRDefault="001E69BE" w:rsidP="00C73030">
      <w:pPr>
        <w:spacing w:after="0" w:line="240" w:lineRule="auto"/>
      </w:pPr>
      <w:r>
        <w:separator/>
      </w:r>
    </w:p>
  </w:footnote>
  <w:footnote w:type="continuationSeparator" w:id="0">
    <w:p w:rsidR="001E69BE" w:rsidRDefault="001E69BE" w:rsidP="00C73030">
      <w:pPr>
        <w:spacing w:after="0" w:line="240" w:lineRule="auto"/>
      </w:pPr>
      <w:r>
        <w:continuationSeparator/>
      </w:r>
    </w:p>
  </w:footnote>
  <w:footnote w:id="1">
    <w:p w:rsidR="00C73030" w:rsidRPr="00C73030" w:rsidRDefault="00C73030" w:rsidP="00C73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Чл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>. 91. (8) (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Нова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- ДВ,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бр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. 41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от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2007 г.;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предишна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ал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>. 5, 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изм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.,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бр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. 17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от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2016 г., в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сила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от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01.03.2016 г.;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предишна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ал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>. 7, 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бр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. 26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от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2025 г., в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сила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от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01.01.2025 г.) 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Средствата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C73030">
        <w:rPr>
          <w:rFonts w:ascii="Trebuchet MS" w:eastAsia="Trebuchet MS" w:hAnsi="Trebuchet MS" w:cs="Trebuchet MS"/>
          <w:sz w:val="20"/>
          <w:szCs w:val="20"/>
        </w:rPr>
        <w:t>по</w:t>
      </w:r>
      <w:proofErr w:type="spellEnd"/>
      <w:r w:rsidRPr="00C73030">
        <w:rPr>
          <w:rFonts w:ascii="Trebuchet MS" w:eastAsia="Trebuchet MS" w:hAnsi="Trebuchet MS" w:cs="Trebuchet MS"/>
          <w:sz w:val="20"/>
          <w:szCs w:val="20"/>
        </w:rPr>
        <w:t> </w:t>
      </w:r>
      <w:hyperlink r:id="rId1" w:history="1">
        <w:r w:rsidRPr="00C73030">
          <w:rPr>
            <w:rStyle w:val="Hyperlink1"/>
            <w:rFonts w:ascii="Trebuchet MS" w:eastAsia="Trebuchet MS" w:hAnsi="Trebuchet MS" w:cs="Trebuchet MS"/>
            <w:color w:val="auto"/>
            <w:sz w:val="20"/>
            <w:szCs w:val="20"/>
            <w:u w:val="none"/>
            <w:lang w:val="bg-BG"/>
          </w:rPr>
          <w:t>ал. 1, т. 1</w:t>
        </w:r>
      </w:hyperlink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 не се предоставят за издръжка на обучението на:</w:t>
      </w: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 </w:t>
      </w:r>
    </w:p>
    <w:p w:rsidR="00C73030" w:rsidRPr="00C73030" w:rsidRDefault="00C73030" w:rsidP="00C73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</w:pP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1.</w:t>
      </w:r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 (изм. - ДВ, бр. 63 от 2010 г., в сила от 13.08.2010 г.; изм., бр. 17 от 2016 г., в сила от 01.03.2016 г.; изм., бр. 56 от 2022 г.) студенти и докторанти, които са приети по реда на </w:t>
      </w:r>
      <w:hyperlink r:id="rId2" w:history="1">
        <w:r w:rsidRPr="00C73030">
          <w:rPr>
            <w:rStyle w:val="Hyperlink1"/>
            <w:rFonts w:ascii="Trebuchet MS" w:eastAsia="Trebuchet MS" w:hAnsi="Trebuchet MS" w:cs="Trebuchet MS"/>
            <w:color w:val="auto"/>
            <w:sz w:val="20"/>
            <w:szCs w:val="20"/>
            <w:u w:val="none"/>
            <w:lang w:val="bg-BG"/>
          </w:rPr>
          <w:t>чл. 21, ал. 2</w:t>
        </w:r>
      </w:hyperlink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, </w:t>
      </w:r>
      <w:hyperlink r:id="rId3" w:history="1">
        <w:r w:rsidRPr="00C73030">
          <w:rPr>
            <w:rStyle w:val="Hyperlink1"/>
            <w:rFonts w:ascii="Trebuchet MS" w:eastAsia="Trebuchet MS" w:hAnsi="Trebuchet MS" w:cs="Trebuchet MS"/>
            <w:color w:val="auto"/>
            <w:sz w:val="20"/>
            <w:szCs w:val="20"/>
            <w:u w:val="none"/>
            <w:lang w:val="bg-BG"/>
          </w:rPr>
          <w:t>3</w:t>
        </w:r>
      </w:hyperlink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, </w:t>
      </w:r>
      <w:hyperlink r:id="rId4" w:history="1">
        <w:r w:rsidRPr="00C73030">
          <w:rPr>
            <w:rStyle w:val="Hyperlink1"/>
            <w:rFonts w:ascii="Trebuchet MS" w:eastAsia="Trebuchet MS" w:hAnsi="Trebuchet MS" w:cs="Trebuchet MS"/>
            <w:color w:val="auto"/>
            <w:sz w:val="20"/>
            <w:szCs w:val="20"/>
            <w:u w:val="none"/>
            <w:lang w:val="bg-BG"/>
          </w:rPr>
          <w:t>5</w:t>
        </w:r>
      </w:hyperlink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, </w:t>
      </w:r>
      <w:hyperlink r:id="rId5" w:history="1">
        <w:r w:rsidRPr="00C73030">
          <w:rPr>
            <w:rStyle w:val="Hyperlink1"/>
            <w:rFonts w:ascii="Trebuchet MS" w:eastAsia="Trebuchet MS" w:hAnsi="Trebuchet MS" w:cs="Trebuchet MS"/>
            <w:color w:val="auto"/>
            <w:sz w:val="20"/>
            <w:szCs w:val="20"/>
            <w:u w:val="none"/>
            <w:lang w:val="bg-BG"/>
          </w:rPr>
          <w:t>7</w:t>
        </w:r>
      </w:hyperlink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 и </w:t>
      </w:r>
      <w:r w:rsidRPr="00C73030">
        <w:rPr>
          <w:rStyle w:val="Hyperlink1"/>
          <w:rFonts w:ascii="Trebuchet MS" w:eastAsia="Trebuchet MS" w:hAnsi="Trebuchet MS" w:cs="Trebuchet MS"/>
          <w:color w:val="auto"/>
          <w:sz w:val="20"/>
          <w:szCs w:val="20"/>
          <w:u w:val="none"/>
          <w:lang w:val="bg-BG"/>
        </w:rPr>
        <w:t>12</w:t>
      </w:r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;</w:t>
      </w: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 </w:t>
      </w:r>
    </w:p>
    <w:p w:rsidR="00C73030" w:rsidRPr="00C73030" w:rsidRDefault="00C73030" w:rsidP="00C73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bg-BG"/>
        </w:rPr>
      </w:pP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2.</w:t>
      </w:r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 студенти и докторанти, които се обучават за придобиване на същата или по-ниска образователно-квалификационна степен;</w:t>
      </w:r>
    </w:p>
    <w:p w:rsidR="00C73030" w:rsidRPr="00C73030" w:rsidRDefault="00C73030" w:rsidP="00C73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</w:pP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3.</w:t>
      </w:r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> студенти и докторанти, които са пресрочили срока на обучението си съгласно учебния план;</w:t>
      </w: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 </w:t>
      </w:r>
    </w:p>
    <w:p w:rsidR="00C73030" w:rsidRPr="00C73030" w:rsidRDefault="00C73030" w:rsidP="00C73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  <w:lang w:val="bg-BG"/>
        </w:rPr>
      </w:pPr>
      <w:r w:rsidRPr="00C73030">
        <w:rPr>
          <w:rFonts w:ascii="Trebuchet MS" w:eastAsia="Trebuchet MS" w:hAnsi="Trebuchet MS" w:cs="Trebuchet MS"/>
          <w:i/>
          <w:iCs/>
          <w:sz w:val="20"/>
          <w:szCs w:val="20"/>
          <w:lang w:val="bg-BG"/>
        </w:rPr>
        <w:t>4.</w:t>
      </w:r>
      <w:r w:rsidRPr="00C73030">
        <w:rPr>
          <w:rFonts w:ascii="Trebuchet MS" w:eastAsia="Trebuchet MS" w:hAnsi="Trebuchet MS" w:cs="Trebuchet MS"/>
          <w:sz w:val="20"/>
          <w:szCs w:val="20"/>
          <w:lang w:val="bg-BG"/>
        </w:rPr>
        <w:t xml:space="preserve"> (доп. - ДВ, бр. 39 от 2024 г.) чуждестранни студенти и докторанти, с изключение на студенти и докторанти-граждани на държави-членки на Европейския съюз и на Европейското икономическо пространство, студенти и докторанти-българи, живеещи извън Република България, както и студенти и докторанти, приети по междуправителствени спогодби и актове на Министерския съвет, в които е предвидено, че разходите за издръжка на обучението са за сметка на българската държава.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8E"/>
    <w:rsid w:val="001E69BE"/>
    <w:rsid w:val="008D4B88"/>
    <w:rsid w:val="00A64B8E"/>
    <w:rsid w:val="00C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3566"/>
  <w15:chartTrackingRefBased/>
  <w15:docId w15:val="{2D5E05D8-2694-4D1C-B008-28F04C0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C7303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7303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73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%20Navigate('%D1%87%D0%BB21_%D0%B0%D0%BB3');" TargetMode="External"/><Relationship Id="rId2" Type="http://schemas.openxmlformats.org/officeDocument/2006/relationships/hyperlink" Target="javascript:%20Navigate('%D1%87%D0%BB21_%D0%B0%D0%BB2');" TargetMode="External"/><Relationship Id="rId1" Type="http://schemas.openxmlformats.org/officeDocument/2006/relationships/hyperlink" Target="javascript:%20Navigate('%D1%87%D0%BB91_%D0%B0%D0%BB1_%D1%821');" TargetMode="External"/><Relationship Id="rId5" Type="http://schemas.openxmlformats.org/officeDocument/2006/relationships/hyperlink" Target="javascript:%20Navigate('%D1%87%D0%BB21_%D0%B0%D0%BB7');" TargetMode="External"/><Relationship Id="rId4" Type="http://schemas.openxmlformats.org/officeDocument/2006/relationships/hyperlink" Target="javascript:%20Navigate('%D1%87%D0%BB21_%D0%B0%D0%BB5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2025-05-19T06:59:00Z</dcterms:created>
  <dcterms:modified xsi:type="dcterms:W3CDTF">2025-05-19T07:01:00Z</dcterms:modified>
</cp:coreProperties>
</file>